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7777777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6DC6165F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ноября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1077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6616E48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51C1ACB2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A0018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31416837" w14:textId="10B6614A" w:rsidR="00822E8E" w:rsidRPr="00DB6516" w:rsidRDefault="00822E8E" w:rsidP="006A0018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Приложение к Постановлению изложить в новой редакции согласно </w:t>
      </w:r>
      <w:r w:rsidR="00D8663F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приложению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3547E2F8" w14:textId="4AE8AAAA" w:rsidR="00822E8E" w:rsidRPr="00DB6516" w:rsidRDefault="00942F98" w:rsidP="006A0018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Приложения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3, 4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2, 3, 4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A0018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A0018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A0018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46D771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2022 год – 21334,69 тыс. рублей,</w:t>
            </w:r>
          </w:p>
          <w:p w14:paraId="64B99E94" w14:textId="2A2E6A08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BA3645" w:rsidRPr="00BA3645">
              <w:rPr>
                <w:rStyle w:val="Bodytext13"/>
                <w:color w:val="0D0D0D" w:themeColor="text1" w:themeTint="F2"/>
                <w:sz w:val="26"/>
                <w:szCs w:val="26"/>
              </w:rPr>
              <w:t>23 614,41</w:t>
            </w:r>
            <w:r w:rsidR="00BA3645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4D393865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рублей.</w:t>
            </w:r>
          </w:p>
          <w:p w14:paraId="2B3F2580" w14:textId="008CBC85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2025 –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482,6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</w:p>
          <w:p w14:paraId="47D15C03" w14:textId="5F259C63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77777777" w:rsidR="00942F98" w:rsidRPr="00DB6516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EA62AA2" w14:textId="7D9D145D" w:rsidR="00F453D2" w:rsidRPr="00DB6516" w:rsidRDefault="00F453D2" w:rsidP="006A0018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Характеристика текущего состояния сферы благоустройства</w:t>
      </w:r>
    </w:p>
    <w:p w14:paraId="0E2324DB" w14:textId="77777777" w:rsidR="00D8663F" w:rsidRPr="00DB6516" w:rsidRDefault="00D8663F" w:rsidP="00044A3E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7BE7CC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71C5450A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Важнейшим аспектом в реализации данного проекта является создание органами местного самоуправления Светлогорского городского округа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14:paraId="37F688AB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города.</w:t>
      </w:r>
    </w:p>
    <w:p w14:paraId="07E5E1AA" w14:textId="77777777" w:rsidR="00F453D2" w:rsidRPr="00DB6516" w:rsidRDefault="00F453D2" w:rsidP="00044A3E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 настоящее время, несмотря на проведение на территории муниципального образования «Светлогорский городской округ» мероприятий по комплексному благоустройству (ремонт и реконструкция дорог и тротуаров, обустройство уличного освещения), существуют проблемы обустройства мест отдыха населения, санитарного содержания и обустройства территории общего пользования и дворовых территорий многоквартирных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домов.</w:t>
      </w:r>
    </w:p>
    <w:p w14:paraId="190EEC8F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Имеющиеся объекты благоустройства, расположенные на территории муниципального образования, не в полном объеме обеспечивают растущие потребности и не удовлетворяют современным требованиям, предъявляемым к качеству среды проживания и временного пребывания граждан, а уровень их износа продолжает увеличиваться. По предварительным оценкам около 40% площади общественных территорий нуждаются в проведении благоустройства. </w:t>
      </w:r>
    </w:p>
    <w:p w14:paraId="6C95ED75" w14:textId="13689F81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Недостаточный уровень благоустройства дворовых территории многоквартирных жилых домов вызывает социальную напряженность в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 xml:space="preserve">обществе. К наиболее характерным недостаткам, снижающим уровень благоустройства и комфортности проживания </w:t>
      </w:r>
      <w:r w:rsidR="00236C25"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граждан,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 можно отнести:</w:t>
      </w:r>
    </w:p>
    <w:p w14:paraId="4EC39498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отсутствие тротуаров, скверов, парков; </w:t>
      </w:r>
    </w:p>
    <w:p w14:paraId="4028650F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разрушенные дворовые проезды; </w:t>
      </w:r>
    </w:p>
    <w:p w14:paraId="68B9C21E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недостаточное обустройство детских спортивно/игровых площадок, либо их отсутствие; </w:t>
      </w:r>
    </w:p>
    <w:p w14:paraId="3958F8A7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обустройство площадок для сбора бытового мусора;</w:t>
      </w:r>
    </w:p>
    <w:p w14:paraId="2547ECE5" w14:textId="3C8CD068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количество мест отдыха, скамеек, урн и пр.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5357D8F1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отсутствие автомобильных парковок;</w:t>
      </w:r>
    </w:p>
    <w:p w14:paraId="6C2A87E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озеленение территорий общего пользования.</w:t>
      </w:r>
    </w:p>
    <w:p w14:paraId="36AC16B6" w14:textId="77777777" w:rsidR="00F453D2" w:rsidRPr="00DB6516" w:rsidRDefault="00F453D2" w:rsidP="00044A3E">
      <w:pPr>
        <w:ind w:firstLine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02F018B7" w14:textId="104BFE29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Реализация Программы позволит комплексно подойти к решению проблемы низкого уровня благоустройства дворовых территорий многоквартирных домов, мест отдыха граждан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</w:t>
      </w:r>
      <w:r w:rsidR="006A001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округа,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 окажет существенное влияние на социально-экономическое развитие.</w:t>
      </w:r>
    </w:p>
    <w:p w14:paraId="4FF0DABA" w14:textId="77777777" w:rsidR="00F453D2" w:rsidRPr="00DB6516" w:rsidRDefault="00F453D2" w:rsidP="00044A3E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6603FEE4" w14:textId="77777777" w:rsidR="00F453D2" w:rsidRPr="00DB6516" w:rsidRDefault="00F453D2" w:rsidP="00044A3E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42566232" w14:textId="2AE53528" w:rsidR="00F453D2" w:rsidRPr="00DB6516" w:rsidRDefault="00F453D2" w:rsidP="00044A3E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состояния благоустроенности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дворовых территорий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54FA3B51" w14:textId="4E622005" w:rsidR="00F453D2" w:rsidRPr="00DB6516" w:rsidRDefault="00F453D2" w:rsidP="00044A3E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Нормативная стоимость работ по благоустройству дворовых территорий, входящих в состав муниципального перечня (приложение №</w:t>
      </w:r>
      <w:r w:rsidR="006A001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6).</w:t>
      </w:r>
    </w:p>
    <w:p w14:paraId="1EC279AE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C2C73A" w14:textId="77777777" w:rsidR="00F453D2" w:rsidRPr="00DB6516" w:rsidRDefault="00F453D2" w:rsidP="00044A3E">
      <w:pPr>
        <w:widowControl/>
        <w:numPr>
          <w:ilvl w:val="0"/>
          <w:numId w:val="6"/>
        </w:numPr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Приоритеты политики в сфере благоустройства, формулировка целей и постановка задач муниципальной программы</w:t>
      </w:r>
    </w:p>
    <w:p w14:paraId="3C61CCB2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EF68D3A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2394A54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</w:r>
    </w:p>
    <w:p w14:paraId="1894E837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поставленной цели в рамках Программы предполагается решение задач:</w:t>
      </w:r>
    </w:p>
    <w:p w14:paraId="239D3689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обеспечению населения Светлогорского городского округа благоустроенными общественными территориями;</w:t>
      </w:r>
    </w:p>
    <w:p w14:paraId="6141F438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-обеспечение населения Светлогорского городского округа благоустроенными дворовыми территориями. </w:t>
      </w:r>
    </w:p>
    <w:p w14:paraId="3A42E900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Программой предусмотрено два направления.</w:t>
      </w:r>
    </w:p>
    <w:p w14:paraId="33F18AFA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070DE0F9" w14:textId="640DBF98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Второе направление – благоустройство дворовых территорий многоквартирных домов (ремонт дворовых проездов, обеспечение освещения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дворовых территорий, установка малых архитектурных форм (урны, скамейки и пр.), иные виды работ). </w:t>
      </w:r>
    </w:p>
    <w:p w14:paraId="3A7C6EA6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52ADA700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повысится уровень благоустройства и комфортности проживания граждан;</w:t>
      </w:r>
    </w:p>
    <w:p w14:paraId="6AEC9CE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города Светлогорска;</w:t>
      </w:r>
    </w:p>
    <w:p w14:paraId="124BB44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улучшение условий для массового отдыха жителей города Светлогорск, и организация обустройства мест массового отдыха населения;</w:t>
      </w:r>
    </w:p>
    <w:p w14:paraId="7D4F5BA8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0B2917DA" w14:textId="77777777" w:rsidR="00F453D2" w:rsidRPr="00DB6516" w:rsidRDefault="00F453D2" w:rsidP="00236C25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84BA45" w14:textId="2E1B670E" w:rsidR="00F453D2" w:rsidRPr="00DB6516" w:rsidRDefault="00236C25" w:rsidP="00044A3E">
      <w:pPr>
        <w:widowControl/>
        <w:autoSpaceDE/>
        <w:autoSpaceDN/>
        <w:adjustRightInd/>
        <w:ind w:left="56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942F98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453D2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Показатели (индикаторы) достижения цели программы и порядок их расчета</w:t>
      </w:r>
    </w:p>
    <w:p w14:paraId="78EACC1E" w14:textId="77777777" w:rsidR="00F453D2" w:rsidRPr="00DB6516" w:rsidRDefault="00F453D2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A5A00B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цели программы «Создание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округ»» характеризует целевой показатель (индикатор) – количество благоустроенных в соответствии с едиными требованиями территорий муниципального образования «Светлогорский городской округ».</w:t>
      </w:r>
    </w:p>
    <w:p w14:paraId="06F9BDA9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35EDB2F1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реализации мероприятий программы будут достигнуты следующие целевые показатели. </w:t>
      </w:r>
    </w:p>
    <w:p w14:paraId="7AF6AA61" w14:textId="63003D7E" w:rsidR="00F453D2" w:rsidRPr="00DB6516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1) Увеличение количества благоустроенных территорий Светлогорского городского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 до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574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142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объектов</w:t>
      </w:r>
    </w:p>
    <w:p w14:paraId="63F33B7B" w14:textId="6E5D6EB1" w:rsidR="00F453D2" w:rsidRPr="00DB6516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2) Достижение величины общей площади благоустроенных общественных территорий до 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482,</w:t>
      </w:r>
      <w:r w:rsidR="009658C0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м2.</w:t>
      </w:r>
    </w:p>
    <w:p w14:paraId="053DBB6C" w14:textId="0CF8459B" w:rsidR="00F453D2" w:rsidRPr="00DB6516" w:rsidRDefault="00F453D2" w:rsidP="00044A3E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3) Достижение величины общей площади   благоустроенных дворовых территорий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r w:rsidR="009658C0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235,3515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м2.</w:t>
      </w:r>
    </w:p>
    <w:p w14:paraId="021EDB33" w14:textId="2C17A301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Методика расчета значений целевых показателей (индикаторов), позволяющих определить качество выполнения мероприятий, степень решения задач и достижения целей муниципальной программы «Формирование современной городской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среды» (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</w:t>
      </w:r>
      <w:r w:rsidR="00D8663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7F0BC6B1" w14:textId="77777777" w:rsidR="00822E8E" w:rsidRPr="00DB6516" w:rsidRDefault="00822E8E" w:rsidP="00044A3E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4CBDC5C" w14:textId="5A75A90B" w:rsidR="00F453D2" w:rsidRPr="00DB6516" w:rsidRDefault="00236C25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F453D2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Мероприятия Программы </w:t>
      </w:r>
    </w:p>
    <w:p w14:paraId="50CC6622" w14:textId="77777777" w:rsidR="00D8663F" w:rsidRPr="00DB6516" w:rsidRDefault="00D8663F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D1B567" w14:textId="56DCF1F4" w:rsidR="00F453D2" w:rsidRPr="00DB6516" w:rsidRDefault="00F453D2" w:rsidP="00044A3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достижения целей и задач программы разработаны мероприятия программы (приложение № 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47290443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9561FF" w14:textId="15402B93" w:rsidR="00F453D2" w:rsidRPr="00DB6516" w:rsidRDefault="00236C25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="00F453D2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Источники финансирования муниципальной Программы</w:t>
      </w:r>
    </w:p>
    <w:p w14:paraId="0E7430C6" w14:textId="77777777" w:rsidR="00D8663F" w:rsidRPr="00DB6516" w:rsidRDefault="00D8663F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DD3D70" w14:textId="74C73DBD" w:rsidR="00F453D2" w:rsidRPr="00DB6516" w:rsidRDefault="00F453D2" w:rsidP="00044A3E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Источниками для реализации программы на 2019-2025 годы являются средства местного бюджета, средства областного и федерального бюджетов, приложение № </w:t>
      </w:r>
      <w:r w:rsidR="00942F98"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2</w:t>
      </w: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к программе.</w:t>
      </w:r>
    </w:p>
    <w:p w14:paraId="4E8AEEAB" w14:textId="77777777" w:rsidR="003F1D6D" w:rsidRPr="00DB6516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 муниципального образования «Светлогорский городской округ», в размере:</w:t>
      </w:r>
    </w:p>
    <w:p w14:paraId="42F2EF10" w14:textId="4F62EFE6" w:rsidR="003F1D6D" w:rsidRPr="00DB6516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от общего объема средств – для дворовых территорий, включенных в муниципальную программу формирования современной городской среды;</w:t>
      </w:r>
    </w:p>
    <w:p w14:paraId="7CCA0396" w14:textId="219A1C74" w:rsidR="003F1D6D" w:rsidRPr="00DB6516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в рамках минимального перечня и не менее 20% в рамках дополнительного перечня - для дворовых территорий, включенных в муниципальную программу формирования современной городской среды.</w:t>
      </w:r>
    </w:p>
    <w:p w14:paraId="6CF89C55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утвержден отдельным постановлением. </w:t>
      </w:r>
    </w:p>
    <w:p w14:paraId="1892590D" w14:textId="77777777" w:rsidR="00F453D2" w:rsidRPr="00DB6516" w:rsidRDefault="00F453D2" w:rsidP="00044A3E">
      <w:pPr>
        <w:widowControl/>
        <w:suppressAutoHyphens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DB651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источников. </w:t>
      </w:r>
    </w:p>
    <w:p w14:paraId="416EF80D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7EC0F81" w14:textId="155732FF" w:rsidR="00F453D2" w:rsidRPr="00DB6516" w:rsidRDefault="00236C25" w:rsidP="00236C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</w:t>
      </w:r>
      <w:r w:rsidR="00F453D2"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Механизмы реализации Программы</w:t>
      </w:r>
    </w:p>
    <w:p w14:paraId="6647D2D7" w14:textId="77777777" w:rsidR="00D8663F" w:rsidRPr="00DB6516" w:rsidRDefault="00D8663F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61BD315" w14:textId="77777777" w:rsidR="00F453D2" w:rsidRPr="00DB6516" w:rsidRDefault="00465241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Заказчиком Программы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администрация муниципального образования «Светлогорский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городской округ».</w:t>
      </w:r>
    </w:p>
    <w:p w14:paraId="647D92FC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Заказчик Программы организует ее выполнение, осуществляет текущее управление реализацией Программы, определяет механизм корректировки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14:paraId="407CBCE4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Внесение изменений в Программу осуществляется заказчиком программы в случаях:</w:t>
      </w:r>
    </w:p>
    <w:p w14:paraId="0C674D86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внесения изменений в нормативные правовые акты Российской Федерации, Калининградской области – изменения вопросов местного значения муниципального района и полномочий органов местного самоуправления;</w:t>
      </w:r>
    </w:p>
    <w:p w14:paraId="7215C739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 отделов, учреждений;</w:t>
      </w:r>
    </w:p>
    <w:p w14:paraId="4888C2BA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внесения изменений в бюджет муниципального образования на очередной финансовый год и плановый период.</w:t>
      </w:r>
    </w:p>
    <w:p w14:paraId="41A33E80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территории.</w:t>
      </w:r>
    </w:p>
    <w:p w14:paraId="2EA181AD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д) в случае принятия муниципальным образованиям решения об исключении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дворовой территории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комиссией;</w:t>
      </w:r>
    </w:p>
    <w:p w14:paraId="04F8A723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в случае принятия муниципальным образованиям решения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комиссией;</w:t>
      </w:r>
    </w:p>
    <w:p w14:paraId="5230A2A9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ж) предельной датой заключения муниципальных контрактов по результатам закупки товаров, работ и услуг для обеспечения муниципальных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EDD0909" w14:textId="31E3C002" w:rsidR="00F453D2" w:rsidRPr="00DB6516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дворовых и общественных территорий муниципального образования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нуждающихся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благоустройстве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к программе.</w:t>
      </w:r>
    </w:p>
    <w:p w14:paraId="70B0575D" w14:textId="7005BE0A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общественных мест и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дворовых территорий,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включаемых в Программу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текущий год,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утверждается постановлением администрации МО «Светлогорский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городской округ» (приложение № 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к программе.</w:t>
      </w:r>
    </w:p>
    <w:p w14:paraId="3814745C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МКУ «Отдел жилищно-коммунального хозяйства Светлогорского городского округа» является ответственным исполнителем Программы и распорядителем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бюджетных средств,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предназначенных для реализации Программы.</w:t>
      </w:r>
    </w:p>
    <w:p w14:paraId="03C0C4B8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Программы: </w:t>
      </w:r>
    </w:p>
    <w:p w14:paraId="15476B69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-обеспечивает координацию действий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соисполнителей и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участников программы, осуществляет мониторинг реализации Программы;</w:t>
      </w:r>
    </w:p>
    <w:p w14:paraId="6FF06732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в срок до 01 сентября предоставляет на утверждение главе администрации муниципального образования «Светлогорский городской округ» сформированный в соответствии с установленным порядком адресный перечень дворовых и наиболее посещаемых территорий общего пользования, для включения в Программу на планируемый год;</w:t>
      </w:r>
    </w:p>
    <w:p w14:paraId="74B3D103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осуществляет контроль исполнения Программы;</w:t>
      </w:r>
    </w:p>
    <w:p w14:paraId="31665701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городской округ» ежеквартально в течение 15 календарных дней по истечении отчетного квартала, в соответствии с формой установленной  порядком разработки, реализации и оценки эффективности муниципальных программ муниципального образования «Светлогорский городской округ»;</w:t>
      </w:r>
    </w:p>
    <w:p w14:paraId="3E247F08" w14:textId="6353C761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марта, в соответствии с формой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установленной порядком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192A1C31" w14:textId="77777777" w:rsidR="00F453D2" w:rsidRPr="00DB6516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Ответственный исполнитель МП составляет совместно с соисполнителями и представляет в экономический отдел и финансовый орган </w:t>
      </w:r>
      <w:bookmarkStart w:id="3" w:name="_Hlk258421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отчеты об исполнении плана реализации </w:t>
      </w:r>
      <w:bookmarkEnd w:id="3"/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установленной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форме на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7F8845CF" w14:textId="77777777" w:rsidR="00F453D2" w:rsidRPr="00DB6516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1 апреля - до 15 апреля текущего года;</w:t>
      </w:r>
    </w:p>
    <w:p w14:paraId="29EB1761" w14:textId="77777777" w:rsidR="00F453D2" w:rsidRPr="00DB6516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1 июля - до 15 июля текущего года;</w:t>
      </w:r>
    </w:p>
    <w:p w14:paraId="3AEC9D69" w14:textId="77777777" w:rsidR="00F453D2" w:rsidRPr="00DB6516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1 октября - до 15 октября текущего года.</w:t>
      </w:r>
    </w:p>
    <w:p w14:paraId="225F8F53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несет ответственность за реализацию и конечные результаты выполнения Программы;</w:t>
      </w:r>
    </w:p>
    <w:p w14:paraId="470A363F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Распорядитель бюджетных средств заключает с получателем субсидии соглашение о предоставлении субсидии, предоставляет в МУ «Отдел по бюджету и финансам Светлогорского городского округа» документы необходимые для определения бюджетных обязательств, проверяет представленные заказчиком работ документы, необходимые для получения субсидии. </w:t>
      </w:r>
    </w:p>
    <w:p w14:paraId="6DCFF995" w14:textId="5857F98B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планируемых объемах на реализацию муниципальной программы «Формирование современной городской среды» (приложение № </w:t>
      </w:r>
      <w:r w:rsidR="00942F98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5EA6BC24" w14:textId="77777777" w:rsidR="00F453D2" w:rsidRPr="00DB6516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Предельная стоимость услуг и (или) работ по устройству малых архитектурных форм и элементов детского игрового оборудования при капитальном ремонте дворовых территорий многоквартирных домов в рамках муниципальной программы «Формирование современной городской среды» в приложении №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  </w:t>
      </w:r>
    </w:p>
    <w:p w14:paraId="3D8CAA63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7174BA" w14:textId="77777777" w:rsidR="00F453D2" w:rsidRPr="00DB6516" w:rsidRDefault="00F453D2" w:rsidP="00236C2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Критерии качества выполнения мероприятий Программы</w:t>
      </w:r>
    </w:p>
    <w:p w14:paraId="1397D878" w14:textId="77777777" w:rsidR="00F453D2" w:rsidRPr="00DB6516" w:rsidRDefault="00F453D2" w:rsidP="00044A3E">
      <w:pPr>
        <w:widowControl/>
        <w:ind w:left="851" w:right="-191" w:firstLine="54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3581F5A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объектов благоустройства на территории муниципального образования «Светлогорский городской округ»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14:paraId="26B79C89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по благоустройству территории муниципального образования «Светлогорский городской округ».</w:t>
      </w:r>
    </w:p>
    <w:p w14:paraId="6CFCE944" w14:textId="77777777" w:rsidR="00F453D2" w:rsidRPr="00DB6516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разработки, обсуждения и утверждения дизайн-проектов благоустройства дворовых территорий, включаемых в муниципальную программу «Формирование современной городской среды» приложение №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</w:t>
      </w:r>
    </w:p>
    <w:p w14:paraId="3D8DCA11" w14:textId="77777777" w:rsidR="00F453D2" w:rsidRPr="00DB6516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Минимальный и дополнительный перечни работ по благоустройству работ (приложение №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038DCB77" w14:textId="77777777" w:rsidR="00F453D2" w:rsidRPr="00DB6516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C34D2C" w14:textId="6C7080F5" w:rsidR="00F453D2" w:rsidRPr="00DB6516" w:rsidRDefault="00F453D2" w:rsidP="00044A3E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Оценка эффективности муниципальной программы</w:t>
      </w:r>
    </w:p>
    <w:p w14:paraId="331024B3" w14:textId="77777777" w:rsidR="00D8663F" w:rsidRPr="00DB6516" w:rsidRDefault="00D8663F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7492FC" w14:textId="77777777" w:rsidR="00F453D2" w:rsidRPr="00DB6516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течение всего срока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Программы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</w:t>
      </w:r>
    </w:p>
    <w:p w14:paraId="4F37AD14" w14:textId="77777777" w:rsidR="00F453D2" w:rsidRPr="00DB6516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   </w:t>
      </w:r>
      <w:r w:rsidRPr="00DB6516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ab/>
      </w:r>
      <w:bookmarkStart w:id="4" w:name="sub_1041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Экономический отдел администрации муниципального образования «Светлогорский городской округ», на основании отчетов, предусмотренных разделом 7 Программы, ежегодно в срок до 15 марта проводит оценку эффективности реализации Программы, которая включает в себя оценку достигнутых результатов Программы и степень достижения запланированного результата при фактически достигнутом уровне расходов на Программу.</w:t>
      </w:r>
    </w:p>
    <w:p w14:paraId="25F7C8E2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sub_1042"/>
      <w:bookmarkEnd w:id="4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Эффективность реализации Программы оценивается как отношение достигнутых (фактических) нефинансовых результатов Программы к затратам </w:t>
      </w:r>
      <w:r w:rsidR="0046524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Программе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2DE2602B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эффективности составляется на основании расчета индекса эффективности реализации Программы в соответствии с Порядком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609011D5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sub_1048"/>
      <w:bookmarkEnd w:id="5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Экономический отдел ежегодно, до 1 мая года, следующего за отчетным годом, разрабатывает и предоставляет Главе администрации муниципального образования сводный доклад о ходе реализации и оценке эффективности реализации МП. </w:t>
      </w:r>
    </w:p>
    <w:p w14:paraId="12090BC6" w14:textId="77777777" w:rsidR="00F453D2" w:rsidRPr="00DB6516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sub_1049"/>
      <w:bookmarkEnd w:id="6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</w:t>
      </w:r>
      <w:bookmarkEnd w:id="7"/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реализации МП администрация муниципального образования может принять решение об изменении форм и методов управления реализацией МП, о сокращении (увеличении) объемов финансирования и (или) досрочном прекращении отдельных мероприятий или МП в целом, начиная с очередного финансового года. </w:t>
      </w:r>
    </w:p>
    <w:p w14:paraId="001553EB" w14:textId="77777777" w:rsidR="00F453D2" w:rsidRPr="00DB6516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</w:p>
    <w:p w14:paraId="4D411F8F" w14:textId="77777777" w:rsidR="00A818BF" w:rsidRPr="00DB6516" w:rsidRDefault="00A818BF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648BD6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A5584E1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D79A68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4B6C7D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F8DAFAE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9998FDC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30E030" w14:textId="77777777" w:rsidR="00F453D2" w:rsidRPr="00DB6516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154F41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D8E44D6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5F37F83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96FA027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5FD0A9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D4AABB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A67869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6641FD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FE6BB0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76248A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564A7A9" w14:textId="718D7B5D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BC28194" w14:textId="4FF1E474" w:rsidR="00236C25" w:rsidRPr="00DB6516" w:rsidRDefault="00236C2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DD6203E" w14:textId="30425613" w:rsidR="00236C25" w:rsidRDefault="00236C2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BECD8C3" w14:textId="4844A414" w:rsidR="00057474" w:rsidRDefault="00057474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C577B32" w14:textId="77777777" w:rsidR="00057474" w:rsidRPr="00DB6516" w:rsidRDefault="00057474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80DD07" w14:textId="77777777" w:rsidR="00F453D2" w:rsidRPr="00DB6516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B7979F" w14:textId="4F38A20F" w:rsidR="00D8663F" w:rsidRPr="00DB6516" w:rsidRDefault="00D8663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C8EE90" w14:textId="06641EC4" w:rsidR="00F453D2" w:rsidRPr="00DB6516" w:rsidRDefault="00F453D2" w:rsidP="006A0018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DB6516">
        <w:rPr>
          <w:rFonts w:ascii="Times New Roman" w:eastAsia="Arial CYR" w:hAnsi="Times New Roman" w:cs="Times New Roman"/>
          <w:color w:val="0D0D0D" w:themeColor="text1" w:themeTint="F2"/>
        </w:rPr>
        <w:lastRenderedPageBreak/>
        <w:tab/>
        <w:t xml:space="preserve">Приложение № </w:t>
      </w:r>
      <w:r w:rsidR="00822E8E" w:rsidRPr="00DB6516">
        <w:rPr>
          <w:rFonts w:ascii="Times New Roman" w:eastAsia="Arial CYR" w:hAnsi="Times New Roman" w:cs="Times New Roman"/>
          <w:color w:val="0D0D0D" w:themeColor="text1" w:themeTint="F2"/>
        </w:rPr>
        <w:t>3</w:t>
      </w:r>
      <w:r w:rsidRPr="00DB6516">
        <w:rPr>
          <w:rFonts w:ascii="Times New Roman" w:eastAsia="Arial CYR" w:hAnsi="Times New Roman" w:cs="Times New Roman"/>
          <w:color w:val="0D0D0D" w:themeColor="text1" w:themeTint="F2"/>
        </w:rPr>
        <w:t xml:space="preserve"> </w:t>
      </w:r>
    </w:p>
    <w:p w14:paraId="2D74EFFE" w14:textId="77777777" w:rsidR="00F453D2" w:rsidRPr="00DB6516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DB6516">
        <w:rPr>
          <w:rFonts w:ascii="Times New Roman" w:eastAsia="Arial CYR" w:hAnsi="Times New Roman" w:cs="Times New Roman"/>
          <w:color w:val="0D0D0D" w:themeColor="text1" w:themeTint="F2"/>
          <w:kern w:val="2"/>
        </w:rPr>
        <w:t>к м</w:t>
      </w:r>
      <w:r w:rsidRPr="00DB6516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униципальной программе </w:t>
      </w:r>
    </w:p>
    <w:p w14:paraId="7A27A97A" w14:textId="77777777" w:rsidR="00F453D2" w:rsidRPr="00DB6516" w:rsidRDefault="00F453D2" w:rsidP="006A0018">
      <w:pPr>
        <w:autoSpaceDN/>
        <w:adjustRightInd/>
        <w:ind w:left="4253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DB6516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«Формирование современной городской среды»</w:t>
      </w:r>
    </w:p>
    <w:p w14:paraId="5E9DB517" w14:textId="77777777" w:rsidR="00F453D2" w:rsidRPr="00DB6516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6339124A" w14:textId="77777777" w:rsidR="00F453D2" w:rsidRPr="00DB6516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1F7F800B" w14:textId="77777777" w:rsidR="00F453D2" w:rsidRPr="00DB6516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</w:t>
      </w:r>
      <w:r w:rsidR="00465241" w:rsidRPr="00DB6516">
        <w:rPr>
          <w:rFonts w:ascii="Times New Roman" w:hAnsi="Times New Roman" w:cs="Times New Roman"/>
          <w:b/>
          <w:color w:val="0D0D0D" w:themeColor="text1" w:themeTint="F2"/>
        </w:rPr>
        <w:t>в благоустройстве</w:t>
      </w:r>
      <w:r w:rsidRPr="00DB6516">
        <w:rPr>
          <w:rFonts w:ascii="Times New Roman" w:hAnsi="Times New Roman" w:cs="Times New Roman"/>
          <w:b/>
          <w:color w:val="0D0D0D" w:themeColor="text1" w:themeTint="F2"/>
        </w:rPr>
        <w:t xml:space="preserve"> в соответствии с Программой «Формирование современной городской среды»</w:t>
      </w:r>
    </w:p>
    <w:p w14:paraId="795FF3B2" w14:textId="77777777" w:rsidR="00F453D2" w:rsidRPr="00DB6516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DB6516" w:rsidRPr="00057474" w14:paraId="1B9DDC81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DB5D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9C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0403AA03" w14:textId="77777777" w:rsidR="00F453D2" w:rsidRPr="00057474" w:rsidRDefault="00F453D2" w:rsidP="006A001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DB6516" w:rsidRPr="00057474" w14:paraId="7C4A11AA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092C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9B54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7-9,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26789DCA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0DD7440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AB4E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B59D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25501F8E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6349B747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B324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EB1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32E70223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5F5E1C5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1256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42A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  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75A53E90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6DB39185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899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9FC2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7FF4CEEF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0488736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E55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25D3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2166EC6A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1652EF03" w14:textId="77777777" w:rsidTr="006A0018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88B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2F8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0E8B6FF6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36499419" w14:textId="77777777" w:rsidTr="006A0018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3E0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B2C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E3F1D08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DB6516" w:rsidRPr="00057474" w14:paraId="7B34E68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54E7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3F" w14:textId="6A9E79C4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туристического центра,</w:t>
            </w:r>
            <w:r w:rsidR="005778D9"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7A787BDE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DB6516" w:rsidRPr="00057474" w14:paraId="32A9141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AF7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472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749FD486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DB6516" w:rsidRPr="00057474" w14:paraId="1DBB05C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021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730" w14:textId="77777777" w:rsidR="00F453D2" w:rsidRPr="0005747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2463A4EE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DB6516" w:rsidRPr="00057474" w14:paraId="2FCA546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397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F57" w14:textId="7F4F300E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</w:t>
            </w:r>
            <w:r w:rsidR="005778D9"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квартирного дома ул. Садовая, 3,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п. Донское</w:t>
            </w:r>
          </w:p>
        </w:tc>
        <w:tc>
          <w:tcPr>
            <w:tcW w:w="2126" w:type="dxa"/>
            <w:shd w:val="clear" w:color="auto" w:fill="auto"/>
          </w:tcPr>
          <w:p w14:paraId="0AA67B06" w14:textId="77777777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DB6516" w:rsidRPr="00057474" w14:paraId="41595A6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267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19D" w14:textId="4D911D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</w:t>
            </w:r>
            <w:r w:rsidR="005778D9"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162916B8" w14:textId="7BE0E984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="00057474"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DB6516" w:rsidRPr="00057474" w14:paraId="6B4A417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950" w14:textId="77777777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101" w14:textId="0B52A0E0" w:rsidR="00F453D2" w:rsidRPr="0005747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ул. Пионерская д.26 </w:t>
            </w:r>
            <w:r w:rsidR="005778D9" w:rsidRPr="0005747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</w:t>
            </w:r>
          </w:p>
        </w:tc>
        <w:tc>
          <w:tcPr>
            <w:tcW w:w="2126" w:type="dxa"/>
            <w:shd w:val="clear" w:color="auto" w:fill="auto"/>
          </w:tcPr>
          <w:p w14:paraId="4ED20D04" w14:textId="7798681C" w:rsidR="00F453D2" w:rsidRPr="0005747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</w:t>
            </w:r>
            <w:r w:rsidR="00057474"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5</w:t>
            </w:r>
          </w:p>
        </w:tc>
      </w:tr>
      <w:tr w:rsidR="00057474" w:rsidRPr="00057474" w14:paraId="08A9244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65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1E5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дома Пионерская 30,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C6B3A52" w14:textId="02C7B1FA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D2634D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12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0B3" w14:textId="43C1ECD4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Пригородная 5,7, г. Светлогорск.</w:t>
            </w:r>
          </w:p>
        </w:tc>
        <w:tc>
          <w:tcPr>
            <w:tcW w:w="2126" w:type="dxa"/>
            <w:shd w:val="clear" w:color="auto" w:fill="auto"/>
          </w:tcPr>
          <w:p w14:paraId="61E9B088" w14:textId="182745C1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3867B65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10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5C9" w14:textId="3AADDCA9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47AFA55D" w14:textId="190C66BA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34A174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52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A0B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FE3052C" w14:textId="6A0A0224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1AEF89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577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7912" w14:textId="77777777" w:rsidR="00057474" w:rsidRPr="00057474" w:rsidRDefault="00057474" w:rsidP="000574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eastAsia="Arial" w:hAnsi="Times New Roman" w:cs="Times New Roman"/>
                <w:color w:val="0D0D0D" w:themeColor="text1" w:themeTint="F2"/>
              </w:rPr>
              <w:t>Общественная территория:  Озерная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368C5BEA" w14:textId="4E8185AF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A2D58C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4B4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D68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72044DE6" w14:textId="412E7D43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34E505EA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D9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2864" w14:textId="12D7CF68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Косогорная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3B4A8535" w14:textId="1822F09F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2B4E11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CA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414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3,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424CC0D" w14:textId="35702963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2C3FB5D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AE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8D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7,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E46F222" w14:textId="6BD405A2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7EF575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FC0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5CC" w14:textId="3B483D94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Флотская д.1, п. Приморье.</w:t>
            </w:r>
          </w:p>
        </w:tc>
        <w:tc>
          <w:tcPr>
            <w:tcW w:w="2126" w:type="dxa"/>
            <w:shd w:val="clear" w:color="auto" w:fill="auto"/>
          </w:tcPr>
          <w:p w14:paraId="328F8BB4" w14:textId="6A331AF1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0922F4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A50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3C8B" w14:textId="4FB4DDCE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28, г. Светлогорск.</w:t>
            </w:r>
          </w:p>
        </w:tc>
        <w:tc>
          <w:tcPr>
            <w:tcW w:w="2126" w:type="dxa"/>
            <w:shd w:val="clear" w:color="auto" w:fill="auto"/>
          </w:tcPr>
          <w:p w14:paraId="546562F5" w14:textId="43510DF5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7285AA7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A8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4DC8" w14:textId="78E54C04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44F7D3D0" w14:textId="3AA2A276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3DDA03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075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396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189EEC58" w14:textId="770827EE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CF2C27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8C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0A4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Ясных зорь 9,11,13, пер. Мирный 2, пер. Луговой  2,8,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12038ADC" w14:textId="48C3069C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B3A14F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69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BE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18EF3111" w14:textId="6F56510B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35ED35F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F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B0D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EDB95F" w14:textId="2CC33E20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790450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239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45B4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6DE6BA91" w14:textId="17F549FD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F51E40E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325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7C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Карла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63C1727C" w14:textId="5D0BA45A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8376437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AD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E3E" w14:textId="55621B86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Фруктовая 6 а., г. Светлогорск.</w:t>
            </w:r>
          </w:p>
        </w:tc>
        <w:tc>
          <w:tcPr>
            <w:tcW w:w="2126" w:type="dxa"/>
            <w:shd w:val="clear" w:color="auto" w:fill="auto"/>
          </w:tcPr>
          <w:p w14:paraId="41E70F01" w14:textId="6015AB46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7CB065B" w14:textId="77777777" w:rsidTr="006A0018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D6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A9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807310" w14:textId="71F7019E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81CB61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D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940C" w14:textId="11C2FA94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29E9091" w14:textId="7FBA5D23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3435E1E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D0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F4F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70B10CC2" w14:textId="6AA7212E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668609D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79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F65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0A0BEBF9" w14:textId="2250DCC8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B46E81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08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DAE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5C412C21" w14:textId="17EBF78D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7CCE56C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9F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D35" w14:textId="777CA8CC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4BE3CA22" w14:textId="443024B0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58A9D8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8F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4E99" w14:textId="2D78345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2,4, п. Донское.</w:t>
            </w:r>
          </w:p>
        </w:tc>
        <w:tc>
          <w:tcPr>
            <w:tcW w:w="2126" w:type="dxa"/>
            <w:shd w:val="clear" w:color="auto" w:fill="auto"/>
          </w:tcPr>
          <w:p w14:paraId="1BCFFF87" w14:textId="3C62EFE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0EA687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3C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9F5" w14:textId="2AE47FE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Янтарная 4 ,п. Донское.</w:t>
            </w:r>
          </w:p>
        </w:tc>
        <w:tc>
          <w:tcPr>
            <w:tcW w:w="2126" w:type="dxa"/>
            <w:shd w:val="clear" w:color="auto" w:fill="auto"/>
          </w:tcPr>
          <w:p w14:paraId="5F1B99DC" w14:textId="4CFEDCF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46A4E7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590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196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64D46D19" w14:textId="25A87FCA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5FD8C0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B2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38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4157F277" w14:textId="135230F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6E2223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FB7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D08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37AEC5AC" w14:textId="0A0322DD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1CFE7C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8F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0020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6052C156" w14:textId="53A3BB28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DDDC15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1A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A5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Артиллерийская 10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38793B1E" w14:textId="4EFF34EA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7DE73EF" w14:textId="77777777" w:rsidTr="006A0018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A5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90F" w14:textId="0A77CF52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1, г. Светлогорск.</w:t>
            </w:r>
          </w:p>
        </w:tc>
        <w:tc>
          <w:tcPr>
            <w:tcW w:w="2126" w:type="dxa"/>
            <w:shd w:val="clear" w:color="auto" w:fill="auto"/>
          </w:tcPr>
          <w:p w14:paraId="1879E8A3" w14:textId="56A1AF25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063D09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C9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D7A" w14:textId="796CE1E6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10, г. Светлогорск.</w:t>
            </w:r>
          </w:p>
        </w:tc>
        <w:tc>
          <w:tcPr>
            <w:tcW w:w="2126" w:type="dxa"/>
            <w:shd w:val="clear" w:color="auto" w:fill="auto"/>
          </w:tcPr>
          <w:p w14:paraId="01E52FB4" w14:textId="2361EBDE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342DCA9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C7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CC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 Калининградский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44EBC073" w14:textId="398723A9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FA65B61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3E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CDA6" w14:textId="7C37FA78" w:rsidR="00057474" w:rsidRPr="00057474" w:rsidRDefault="00057474" w:rsidP="000574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ул. Садовая 5, п. Донское.</w:t>
            </w:r>
          </w:p>
        </w:tc>
        <w:tc>
          <w:tcPr>
            <w:tcW w:w="2126" w:type="dxa"/>
            <w:shd w:val="clear" w:color="auto" w:fill="auto"/>
          </w:tcPr>
          <w:p w14:paraId="6C9E4ABE" w14:textId="3120519F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8393ED4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18E" w14:textId="75C38B2B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E07" w14:textId="4C5AE076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1,3, п. Донское.</w:t>
            </w:r>
          </w:p>
        </w:tc>
        <w:tc>
          <w:tcPr>
            <w:tcW w:w="2126" w:type="dxa"/>
            <w:shd w:val="clear" w:color="auto" w:fill="auto"/>
          </w:tcPr>
          <w:p w14:paraId="5AA71E10" w14:textId="4742CCC1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6A4452E" w14:textId="77777777" w:rsidTr="006A001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DE3" w14:textId="69BEFA0A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3FD" w14:textId="66370EE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089CE906" w14:textId="247661A4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B4A3EF5" w14:textId="77777777" w:rsidTr="006A0018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973" w14:textId="5E8B309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344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Новая 8,  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BBCF685" w14:textId="6AFFA1B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23DAC9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38B" w14:textId="1CD309D6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3D6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2F9FC16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ECC64A4" w14:textId="505A5F65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D45B0D0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B7F" w14:textId="672D247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253" w14:textId="008F606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25C763A0" w14:textId="4D5DC3F9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42CB598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48A" w14:textId="49DBEAC0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80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5DA9B387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52593176" w14:textId="62D7D5A4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8F08DCD" w14:textId="77777777" w:rsidTr="006A0018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BD5" w14:textId="14C9B094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7A" w14:textId="1E1DAEEC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 г. Светлогорск.</w:t>
            </w:r>
          </w:p>
        </w:tc>
        <w:tc>
          <w:tcPr>
            <w:tcW w:w="2126" w:type="dxa"/>
            <w:shd w:val="clear" w:color="auto" w:fill="auto"/>
          </w:tcPr>
          <w:p w14:paraId="52FC0249" w14:textId="69187CCF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A16FC63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ECD" w14:textId="1887D5AA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AF3" w14:textId="305F446D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9B624C" w14:textId="1EBA2CCD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1483981" w14:textId="77777777" w:rsidTr="006A0018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8B1" w14:textId="1B6F041B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94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42B0BCCF" w14:textId="52032CA4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3CAB9635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59" w14:textId="0CFD3DC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9ED" w14:textId="4D51BE18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 г. Светлогорск.</w:t>
            </w:r>
          </w:p>
        </w:tc>
        <w:tc>
          <w:tcPr>
            <w:tcW w:w="2126" w:type="dxa"/>
            <w:shd w:val="clear" w:color="auto" w:fill="auto"/>
          </w:tcPr>
          <w:p w14:paraId="1B12D615" w14:textId="1439526D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B8C7050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A09" w14:textId="76779EE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96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5,7,9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3B4184B2" w14:textId="285A2516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6BA8F2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A20" w14:textId="66172069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C8C" w14:textId="2AA8D92F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7,7а, п. Донское.</w:t>
            </w:r>
          </w:p>
        </w:tc>
        <w:tc>
          <w:tcPr>
            <w:tcW w:w="2126" w:type="dxa"/>
            <w:shd w:val="clear" w:color="auto" w:fill="auto"/>
          </w:tcPr>
          <w:p w14:paraId="067BCED6" w14:textId="2CD9B87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1DAB3E9" w14:textId="77777777" w:rsidTr="006A001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9D6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30C" w14:textId="3755D6BD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2,4, п. Донское.</w:t>
            </w:r>
          </w:p>
        </w:tc>
        <w:tc>
          <w:tcPr>
            <w:tcW w:w="2126" w:type="dxa"/>
            <w:shd w:val="clear" w:color="auto" w:fill="auto"/>
          </w:tcPr>
          <w:p w14:paraId="1AF91D03" w14:textId="3E0CD9D1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A7DE28F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7D9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06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58691D3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391C6A1" w14:textId="22B83E54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7FB7FFDC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A25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13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276C45A1" w14:textId="3F92CA5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5ECA0CB5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AF9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CA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Артиллерийская 6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6B420516" w14:textId="4BA26C30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15687D9F" w14:textId="77777777" w:rsidTr="006A0018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55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30E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17D65ADD" w14:textId="4BE53939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A0659A4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C1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CF3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6,8,10  п. Донское.</w:t>
            </w:r>
          </w:p>
        </w:tc>
        <w:tc>
          <w:tcPr>
            <w:tcW w:w="2126" w:type="dxa"/>
            <w:shd w:val="clear" w:color="auto" w:fill="auto"/>
          </w:tcPr>
          <w:p w14:paraId="176F75C9" w14:textId="77A5A357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31FB8EA4" w14:textId="77777777" w:rsidTr="006A0018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634" w14:textId="204353F5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9A0" w14:textId="77777777" w:rsidR="00057474" w:rsidRPr="00057474" w:rsidRDefault="00057474" w:rsidP="00057474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Зеленая 4,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DA6C5B4" w14:textId="256FB893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BAD5AFE" w14:textId="77777777" w:rsidTr="006A0018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3FC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C2F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Зеленая 6,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0050569" w14:textId="468A2CD0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2DDDF0D" w14:textId="77777777" w:rsidTr="006A0018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7E8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661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0B0CBDE6" w14:textId="3EBEDC56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3088817" w14:textId="77777777" w:rsidTr="006A0018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592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491" w14:textId="5BF2A89A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Пригородная 24, 20, г. Светлогорск.</w:t>
            </w:r>
          </w:p>
        </w:tc>
        <w:tc>
          <w:tcPr>
            <w:tcW w:w="2126" w:type="dxa"/>
            <w:shd w:val="clear" w:color="auto" w:fill="auto"/>
          </w:tcPr>
          <w:p w14:paraId="4E8BC4C5" w14:textId="15767F89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5C475E2" w14:textId="77777777" w:rsidTr="006A0018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FB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C0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65360E03" w14:textId="7F971BF0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05A672AD" w14:textId="77777777" w:rsidTr="006A0018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56A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8D" w14:textId="5E54DEE1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6B2BAD5B" w14:textId="21BB40BC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27C79661" w14:textId="77777777" w:rsidTr="006A0018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8A4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0D8" w14:textId="3C3C9E8A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5DFF575E" w14:textId="04995E26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057474" w:rsidRPr="00057474" w14:paraId="68C87256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9ED" w14:textId="77777777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5E7" w14:textId="49BCB18B" w:rsidR="00057474" w:rsidRPr="00057474" w:rsidRDefault="00057474" w:rsidP="0005747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4, п. Приморье.</w:t>
            </w:r>
          </w:p>
        </w:tc>
        <w:tc>
          <w:tcPr>
            <w:tcW w:w="2126" w:type="dxa"/>
            <w:shd w:val="clear" w:color="auto" w:fill="auto"/>
          </w:tcPr>
          <w:p w14:paraId="617F395C" w14:textId="24477E52" w:rsidR="00057474" w:rsidRPr="00057474" w:rsidRDefault="00057474" w:rsidP="0005747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</w:rPr>
              <w:t>2020-2025</w:t>
            </w:r>
          </w:p>
        </w:tc>
      </w:tr>
      <w:tr w:rsidR="00DB6516" w:rsidRPr="00057474" w14:paraId="6E308782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389" w14:textId="6FAABC8B" w:rsidR="009252AB" w:rsidRPr="00057474" w:rsidRDefault="009252AB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D11" w14:textId="2D64534B" w:rsidR="009252AB" w:rsidRPr="0005747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77B17709" w14:textId="7CDC3863" w:rsidR="009252AB" w:rsidRPr="0005747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DB6516" w:rsidRPr="00057474" w14:paraId="043599DB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3F1" w14:textId="78DA6F52" w:rsidR="009252AB" w:rsidRPr="00057474" w:rsidRDefault="009252AB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D26" w14:textId="276C2D7F" w:rsidR="009252AB" w:rsidRPr="0005747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60785A85" w14:textId="7C1A1A9A" w:rsidR="009252AB" w:rsidRPr="0005747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2022-2023</w:t>
            </w:r>
          </w:p>
        </w:tc>
      </w:tr>
      <w:tr w:rsidR="00DB6516" w:rsidRPr="00057474" w14:paraId="6C778678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058" w14:textId="55EDEB89" w:rsidR="009252AB" w:rsidRPr="00057474" w:rsidRDefault="001E0702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91B" w14:textId="7A02F95D" w:rsidR="009252AB" w:rsidRPr="0005747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7DCE3FEE" w14:textId="144A905B" w:rsidR="009252AB" w:rsidRPr="0005747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DB6516" w:rsidRPr="00057474" w14:paraId="03CE7743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A48" w14:textId="28E8AC26" w:rsidR="009A3BA7" w:rsidRPr="00057474" w:rsidRDefault="009A3BA7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E23" w14:textId="2C84D629" w:rsidR="009A3BA7" w:rsidRPr="00057474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126" w:type="dxa"/>
            <w:shd w:val="clear" w:color="auto" w:fill="auto"/>
          </w:tcPr>
          <w:p w14:paraId="64509E1C" w14:textId="702CD815" w:rsidR="009A3BA7" w:rsidRPr="00057474" w:rsidRDefault="009A3BA7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057474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6CD73278" w14:textId="30B55EF5" w:rsidR="00F453D2" w:rsidRPr="00DB6516" w:rsidRDefault="00F453D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Перечень дворовых и </w:t>
      </w:r>
      <w:r w:rsidR="00465241" w:rsidRPr="00DB6516">
        <w:rPr>
          <w:rFonts w:ascii="Times New Roman" w:hAnsi="Times New Roman" w:cs="Times New Roman"/>
          <w:color w:val="0D0D0D" w:themeColor="text1" w:themeTint="F2"/>
        </w:rPr>
        <w:t>общественных территорий,</w:t>
      </w:r>
      <w:r w:rsidRPr="00DB6516">
        <w:rPr>
          <w:rFonts w:ascii="Times New Roman" w:hAnsi="Times New Roman" w:cs="Times New Roman"/>
          <w:color w:val="0D0D0D" w:themeColor="text1" w:themeTint="F2"/>
        </w:rPr>
        <w:t xml:space="preserve"> подлежащих благоустройству в плановом периоде ежегодно уточняется после доведения финансовых обязательств предназначенных на выполнение мероприятий Программы.</w:t>
      </w:r>
    </w:p>
    <w:p w14:paraId="3908B0C6" w14:textId="1D72789E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B8A1353" w14:textId="0B142D66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01E5828" w14:textId="4728AF8D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EE396D3" w14:textId="7C1E1E5A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A7F4CB8" w14:textId="70AF0994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60F71B3" w14:textId="1989881E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7A131" w14:textId="0D2FBAC8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B1D464C" w14:textId="2D1EC1EE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00285BB" w14:textId="4BD1083C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D35D391" w14:textId="05023F7D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4A61C5" w14:textId="3A95A7B8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A501FED" w14:textId="0EE59806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905D840" w14:textId="1045E053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BB9828" w14:textId="2EC925BA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5B91953" w14:textId="590D6D4D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3270F64" w14:textId="3C866929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B7D3139" w14:textId="5CD61DB0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3DDBCE" w14:textId="692632C5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9768D99" w14:textId="54232536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57618E" w14:textId="2A4675BB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C1F450C" w14:textId="06A8CD75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4DEAACB" w14:textId="3D4AE472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D2AB3D0" w14:textId="6A4140ED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464A26E" w14:textId="03B84A1B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FFF8FC0" w14:textId="1A3A9D75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5B749C6" w14:textId="73961A93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0867DF3" w14:textId="229AB98E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CD541B" w14:textId="74204947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7B11B51" w14:textId="2FBBE6B0" w:rsidR="005778D9" w:rsidRPr="00DB6516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68DCB13" w14:textId="2371CDF3" w:rsidR="00236C25" w:rsidRPr="00DB6516" w:rsidRDefault="00236C25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FF69B52" w14:textId="12B193E6" w:rsidR="001E0702" w:rsidRPr="00DB6516" w:rsidRDefault="001E070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4183A2BD" w14:textId="77777777" w:rsidR="001E0702" w:rsidRPr="00DB6516" w:rsidRDefault="001E070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C37864F" w14:textId="77777777" w:rsidR="00236C25" w:rsidRPr="00DB6516" w:rsidRDefault="00236C25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16B80EA5" w14:textId="77777777" w:rsidR="00F453D2" w:rsidRPr="00DB6516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2E169CE5" w14:textId="0B7D9EA0" w:rsidR="00F453D2" w:rsidRPr="00DB6516" w:rsidRDefault="00F453D2" w:rsidP="006A0018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DB6516">
        <w:rPr>
          <w:rFonts w:ascii="Times New Roman" w:eastAsia="Arial CYR" w:hAnsi="Times New Roman" w:cs="Times New Roman"/>
          <w:color w:val="0D0D0D" w:themeColor="text1" w:themeTint="F2"/>
        </w:rPr>
        <w:t xml:space="preserve">Приложение № </w:t>
      </w:r>
      <w:r w:rsidR="00822E8E" w:rsidRPr="00DB6516">
        <w:rPr>
          <w:rFonts w:ascii="Times New Roman" w:eastAsia="Arial CYR" w:hAnsi="Times New Roman" w:cs="Times New Roman"/>
          <w:color w:val="0D0D0D" w:themeColor="text1" w:themeTint="F2"/>
        </w:rPr>
        <w:t>4</w:t>
      </w:r>
    </w:p>
    <w:p w14:paraId="348DC593" w14:textId="77777777" w:rsidR="00F453D2" w:rsidRPr="00DB6516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DB6516">
        <w:rPr>
          <w:rFonts w:ascii="Times New Roman" w:eastAsia="Arial CYR" w:hAnsi="Times New Roman" w:cs="Times New Roman"/>
          <w:color w:val="0D0D0D" w:themeColor="text1" w:themeTint="F2"/>
          <w:kern w:val="2"/>
        </w:rPr>
        <w:t>к м</w:t>
      </w:r>
      <w:r w:rsidRPr="00DB6516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униципальной программе </w:t>
      </w:r>
    </w:p>
    <w:p w14:paraId="3DE15DB6" w14:textId="77777777" w:rsidR="00F453D2" w:rsidRPr="00DB6516" w:rsidRDefault="00F453D2" w:rsidP="006A0018">
      <w:pPr>
        <w:autoSpaceDN/>
        <w:adjustRightInd/>
        <w:ind w:left="3828" w:firstLine="141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DB6516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   «Формирование современной городской среды»</w:t>
      </w:r>
    </w:p>
    <w:p w14:paraId="09D4E9A2" w14:textId="77777777" w:rsidR="00F453D2" w:rsidRPr="00DB6516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4813AF83" w14:textId="77777777" w:rsidR="00F453D2" w:rsidRPr="00DB6516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36410F41" w14:textId="6C726723" w:rsidR="00F453D2" w:rsidRPr="00DB6516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 </w:t>
      </w:r>
      <w:r w:rsidR="00465241" w:rsidRPr="00DB6516">
        <w:rPr>
          <w:rFonts w:ascii="Times New Roman" w:hAnsi="Times New Roman" w:cs="Times New Roman"/>
          <w:b/>
          <w:color w:val="0D0D0D" w:themeColor="text1" w:themeTint="F2"/>
        </w:rPr>
        <w:t>подлежащих благоустройству</w:t>
      </w:r>
      <w:r w:rsidRPr="00DB6516">
        <w:rPr>
          <w:rFonts w:ascii="Times New Roman" w:hAnsi="Times New Roman" w:cs="Times New Roman"/>
          <w:b/>
          <w:color w:val="0D0D0D" w:themeColor="text1" w:themeTint="F2"/>
        </w:rPr>
        <w:t xml:space="preserve"> в текущем финансовом году в соответствии с Программой «Формирование современной городской среды»</w:t>
      </w:r>
    </w:p>
    <w:p w14:paraId="7BEBAD83" w14:textId="77777777" w:rsidR="009252AB" w:rsidRPr="00DB6516" w:rsidRDefault="009252AB" w:rsidP="006A0018">
      <w:pPr>
        <w:widowControl/>
        <w:autoSpaceDE/>
        <w:autoSpaceDN/>
        <w:adjustRightInd/>
        <w:jc w:val="center"/>
        <w:rPr>
          <w:rFonts w:ascii="Times New Roman" w:eastAsia="Arial CYR" w:hAnsi="Times New Roman" w:cs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551"/>
      </w:tblGrid>
      <w:tr w:rsidR="00DB6516" w:rsidRPr="00DB6516" w14:paraId="69A9E5F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0235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A40A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DB6516" w:rsidRPr="00DB6516" w14:paraId="44F112B0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990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D0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DB6516" w:rsidRPr="00DB6516" w14:paraId="461F79C4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C95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761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DB6516" w:rsidRPr="00DB6516" w14:paraId="6FC6E19F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2C3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4585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DB6516" w:rsidRPr="00DB6516" w14:paraId="2F61002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697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300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Игашова 1, ул. Пригородная 36А,36Б,42  г. Светлогорск.</w:t>
            </w:r>
          </w:p>
        </w:tc>
      </w:tr>
      <w:tr w:rsidR="00DB6516" w:rsidRPr="00DB6516" w14:paraId="334065F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AF1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7AB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DB6516" w:rsidRPr="00DB6516" w14:paraId="0CF30BDB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CE7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5E5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DB6516" w:rsidRPr="00DB6516" w14:paraId="2FBE3561" w14:textId="77777777" w:rsidTr="001E070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95" w:type="dxa"/>
          </w:tcPr>
          <w:p w14:paraId="631A83BC" w14:textId="77777777" w:rsidR="00F453D2" w:rsidRPr="00DB6516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0B3C9F76" w14:textId="77777777" w:rsidR="00F453D2" w:rsidRPr="00DB6516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DB6516" w:rsidRPr="00DB6516" w14:paraId="7B63C1B5" w14:textId="77777777" w:rsidTr="001E070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95" w:type="dxa"/>
          </w:tcPr>
          <w:p w14:paraId="2F1296F7" w14:textId="77777777" w:rsidR="00F453D2" w:rsidRPr="00DB6516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77365B91" w14:textId="77777777" w:rsidR="00F453D2" w:rsidRPr="00DB6516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проспекту  92                 г. Светлогорск. </w:t>
            </w:r>
          </w:p>
        </w:tc>
      </w:tr>
      <w:tr w:rsidR="00DB6516" w:rsidRPr="00DB6516" w14:paraId="1A5C828C" w14:textId="77777777" w:rsidTr="001E0702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95" w:type="dxa"/>
          </w:tcPr>
          <w:p w14:paraId="3D0B3CA8" w14:textId="77777777" w:rsidR="00F453D2" w:rsidRPr="00DB6516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7322D544" w14:textId="77777777" w:rsidR="00F453D2" w:rsidRPr="00DB6516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DB6516" w:rsidRPr="00DB6516" w14:paraId="06A1EF59" w14:textId="77777777" w:rsidTr="001E0702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5" w:type="dxa"/>
          </w:tcPr>
          <w:p w14:paraId="6A08FD9D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75F6582F" w14:textId="52E00932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</w:t>
            </w:r>
            <w:r w:rsidR="00D8663F"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г.</w:t>
            </w:r>
          </w:p>
        </w:tc>
      </w:tr>
      <w:tr w:rsidR="00DB6516" w:rsidRPr="00DB6516" w14:paraId="1266D7F2" w14:textId="77777777" w:rsidTr="001E0702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95" w:type="dxa"/>
          </w:tcPr>
          <w:p w14:paraId="0D67EEF2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67466392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DB6516" w:rsidRPr="00DB6516" w14:paraId="2108A401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0E7714B7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096273FF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DB6516" w:rsidRPr="00DB6516" w14:paraId="5B7385AE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3886DD6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03EAA2C8" w14:textId="6C3F48FD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</w:t>
            </w:r>
            <w:r w:rsidR="00D8663F"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г.</w:t>
            </w:r>
          </w:p>
        </w:tc>
      </w:tr>
      <w:tr w:rsidR="00DB6516" w:rsidRPr="00DB6516" w14:paraId="7275891F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79DC58CC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15477C3A" w14:textId="77777777" w:rsidR="00F453D2" w:rsidRPr="00DB6516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DB6516" w:rsidRPr="00DB6516" w14:paraId="7BAAF30C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44D2F79F" w14:textId="32D9FAA0" w:rsidR="005778D9" w:rsidRPr="00DB6516" w:rsidRDefault="009252AB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C726574" w14:textId="34551C6C" w:rsidR="005778D9" w:rsidRPr="00DB6516" w:rsidRDefault="005778D9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ab/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</w:tr>
      <w:tr w:rsidR="00DB6516" w:rsidRPr="00DB6516" w14:paraId="19E32914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BB134CB" w14:textId="40302EC8" w:rsidR="005778D9" w:rsidRPr="00DB6516" w:rsidRDefault="009252AB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8435366" w14:textId="241F2C24" w:rsidR="005778D9" w:rsidRPr="00DB6516" w:rsidRDefault="009252AB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DB6516" w:rsidRPr="00DB6516" w14:paraId="3D1FBE6A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647C38B" w14:textId="77777777" w:rsidR="00942F98" w:rsidRPr="00DB6516" w:rsidRDefault="00942F98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6A2589AE" w14:textId="35DCA1FD" w:rsidR="00942F98" w:rsidRPr="00DB6516" w:rsidRDefault="00D8663F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DB6516" w:rsidRPr="00DB6516" w14:paraId="22163FC9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3634769A" w14:textId="3DDA1071" w:rsidR="00D8663F" w:rsidRPr="00DB6516" w:rsidRDefault="005778D9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15B6D501" w14:textId="69C20709" w:rsidR="00D8663F" w:rsidRPr="00DB6516" w:rsidRDefault="005778D9" w:rsidP="009658C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="0091004C" w:rsidRPr="00DB6516">
              <w:rPr>
                <w:rFonts w:ascii="Times New Roman" w:hAnsi="Times New Roman" w:cs="Times New Roman"/>
                <w:color w:val="0D0D0D" w:themeColor="text1" w:themeTint="F2"/>
              </w:rPr>
              <w:t>Пионерская 2</w:t>
            </w:r>
            <w:r w:rsidR="009A3BA7" w:rsidRPr="00DB6516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="0091004C" w:rsidRPr="00DB6516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</w:t>
            </w:r>
          </w:p>
        </w:tc>
      </w:tr>
      <w:tr w:rsidR="00DB6516" w:rsidRPr="00DB6516" w14:paraId="119649EE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5B7222BF" w14:textId="0F73F57C" w:rsidR="0091004C" w:rsidRPr="00DB6516" w:rsidRDefault="001E070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44ABE5A8" w14:textId="29648174" w:rsidR="0091004C" w:rsidRPr="00DB6516" w:rsidRDefault="0091004C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DB6516" w:rsidRPr="00DB6516" w14:paraId="3C5A466F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2B7537D2" w14:textId="6E21E211" w:rsidR="0091004C" w:rsidRPr="00DB6516" w:rsidRDefault="001E070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4AEB34ED" w14:textId="70DB11BF" w:rsidR="0091004C" w:rsidRPr="00DB6516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9A3BA7" w:rsidRPr="00DB6516" w14:paraId="1AA54F12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53B7B2A0" w14:textId="52D732CA" w:rsidR="009A3BA7" w:rsidRPr="00DB6516" w:rsidRDefault="009A3BA7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494C9963" w14:textId="6FA5AA64" w:rsidR="009A3BA7" w:rsidRPr="00DB6516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</w:tr>
      <w:tr w:rsidR="002A1DA4" w:rsidRPr="00DB6516" w14:paraId="15DBBB0D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0ADEA416" w14:textId="329AF38D" w:rsidR="002A1DA4" w:rsidRPr="00DB6516" w:rsidRDefault="002A1DA4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1A49A215" w14:textId="2C2F6DFB" w:rsidR="002A1DA4" w:rsidRPr="00DB6516" w:rsidRDefault="002A1DA4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1DA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</w:tr>
    </w:tbl>
    <w:p w14:paraId="221A521D" w14:textId="5AE818E4" w:rsidR="00F453D2" w:rsidRPr="00DB6516" w:rsidRDefault="00F453D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0FDA91" w14:textId="1C40AA32" w:rsidR="001E0702" w:rsidRPr="00DB651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CDF882" w14:textId="33C383D8" w:rsidR="001E0702" w:rsidRPr="00DB651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2A2B863" w14:textId="77777777" w:rsidR="001E0702" w:rsidRPr="00DB651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  <w:sectPr w:rsidR="001E0702" w:rsidRPr="00DB6516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p w14:paraId="6EA5CF9B" w14:textId="2FB0F48E" w:rsidR="001E0702" w:rsidRPr="00DB651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W w:w="15732" w:type="dxa"/>
        <w:tblLook w:val="04A0" w:firstRow="1" w:lastRow="0" w:firstColumn="1" w:lastColumn="0" w:noHBand="0" w:noVBand="1"/>
      </w:tblPr>
      <w:tblGrid>
        <w:gridCol w:w="960"/>
        <w:gridCol w:w="1420"/>
        <w:gridCol w:w="1306"/>
        <w:gridCol w:w="2863"/>
        <w:gridCol w:w="960"/>
        <w:gridCol w:w="960"/>
        <w:gridCol w:w="966"/>
        <w:gridCol w:w="966"/>
        <w:gridCol w:w="966"/>
        <w:gridCol w:w="4344"/>
        <w:gridCol w:w="21"/>
      </w:tblGrid>
      <w:tr w:rsidR="00DB6516" w:rsidRPr="00DB6516" w14:paraId="4F6F3567" w14:textId="77777777" w:rsidTr="00DB6516">
        <w:trPr>
          <w:trHeight w:val="915"/>
        </w:trPr>
        <w:tc>
          <w:tcPr>
            <w:tcW w:w="1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EDF3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Приложение № 1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современной городской среды» </w:t>
            </w:r>
          </w:p>
        </w:tc>
      </w:tr>
      <w:tr w:rsidR="00DB6516" w:rsidRPr="00DB6516" w14:paraId="512CAE55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E1C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561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1CC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47F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742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E84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8FE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65A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883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DD0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B6516" w:rsidRPr="00DB6516" w14:paraId="4A849D8A" w14:textId="77777777" w:rsidTr="00DB6516">
        <w:trPr>
          <w:trHeight w:val="990"/>
        </w:trPr>
        <w:tc>
          <w:tcPr>
            <w:tcW w:w="1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CE71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DB65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DB65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DB6516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DB6516" w:rsidRPr="00DB6516" w14:paraId="0969EA03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4D4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FDD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267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E34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53C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5F2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2C3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87A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10F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CAC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DB6516" w:rsidRPr="00DB6516" w14:paraId="1796CCB0" w14:textId="77777777" w:rsidTr="00DB6516">
        <w:trPr>
          <w:gridAfter w:val="1"/>
          <w:wAfter w:w="21" w:type="dxa"/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00F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76B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0CA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2B6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4FA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1E2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DDB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DB6516" w:rsidRPr="00DB6516" w14:paraId="31CC20EB" w14:textId="77777777" w:rsidTr="00DB6516">
        <w:trPr>
          <w:gridAfter w:val="1"/>
          <w:wAfter w:w="21" w:type="dxa"/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346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84E8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A621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FE68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B06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459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B288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7BA" w14:textId="77777777" w:rsidR="00DB6516" w:rsidRPr="00DB651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684" w14:textId="77777777" w:rsidR="00DB6516" w:rsidRPr="00DB651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7E9B2F8" w14:textId="77777777" w:rsidTr="00DB6516">
        <w:trPr>
          <w:gridAfter w:val="1"/>
          <w:wAfter w:w="21" w:type="dxa"/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315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EA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5EC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35F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5AD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03D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516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E48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292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865176" w:rsidRPr="00865176" w14:paraId="3F6B485B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518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1F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231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AB5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17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95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7F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A32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AF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865176" w:rsidRPr="00865176" w14:paraId="367E799F" w14:textId="77777777" w:rsidTr="00DB6516">
        <w:trPr>
          <w:gridAfter w:val="1"/>
          <w:wAfter w:w="21" w:type="dxa"/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53E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842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050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9B8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45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67D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26D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159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4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D53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865176" w:rsidRPr="00865176" w14:paraId="5DA9FC4F" w14:textId="77777777" w:rsidTr="00DB6516">
        <w:trPr>
          <w:gridAfter w:val="1"/>
          <w:wAfter w:w="21" w:type="dxa"/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4F7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727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1AF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3B4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76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46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0D3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47C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56C1" w14:textId="77777777" w:rsidR="00DB6516" w:rsidRPr="0086517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DE74407" w14:textId="77777777" w:rsidTr="00DB6516">
        <w:trPr>
          <w:gridAfter w:val="1"/>
          <w:wAfter w:w="21" w:type="dxa"/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1F7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66D2" w14:textId="77777777" w:rsidR="00DB6516" w:rsidRPr="0086517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3F4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44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CE5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802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DE6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AB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165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5ED1ACB3" w14:textId="77777777" w:rsidTr="00DB6516">
        <w:trPr>
          <w:gridAfter w:val="1"/>
          <w:wAfter w:w="21" w:type="dxa"/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D31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A0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136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B93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898C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A9B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F5F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8C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FF3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B6516" w:rsidRPr="00865176" w14:paraId="2111E669" w14:textId="77777777" w:rsidTr="00DB6516">
        <w:trPr>
          <w:gridAfter w:val="1"/>
          <w:wAfter w:w="21" w:type="dxa"/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D8C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AA0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301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FFA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FA7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E98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0D4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FB6" w14:textId="77777777" w:rsidR="00DB6516" w:rsidRPr="00865176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14FD" w14:textId="77777777" w:rsidR="00DB6516" w:rsidRPr="00865176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4CBE698" w14:textId="7D5A5425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D5B041C" w14:textId="77B9529A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A2D323" w14:textId="508A9C7D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0A238C8" w14:textId="1A69348A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1114A8E" w14:textId="1F65FACF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53AD25" w14:textId="73262507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676D6A" w14:textId="2FDD3654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479FE8B" w14:textId="67270604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1EBA64" w14:textId="6CBEC57C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DAB1A68" w14:textId="58210B6E" w:rsidR="00DB6516" w:rsidRPr="00865176" w:rsidRDefault="00DB6516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6C05A59" w14:textId="77777777" w:rsidR="00DB6516" w:rsidRPr="00865176" w:rsidRDefault="00DB6516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0F2122" w14:textId="6576EDFD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8FC2C4F" w14:textId="7D3CD6CB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2CBAB1F" w14:textId="77777777" w:rsidR="001E0702" w:rsidRPr="00865176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W w:w="14204" w:type="dxa"/>
        <w:tblLook w:val="04A0" w:firstRow="1" w:lastRow="0" w:firstColumn="1" w:lastColumn="0" w:noHBand="0" w:noVBand="1"/>
      </w:tblPr>
      <w:tblGrid>
        <w:gridCol w:w="880"/>
        <w:gridCol w:w="2860"/>
        <w:gridCol w:w="2940"/>
        <w:gridCol w:w="1117"/>
        <w:gridCol w:w="1100"/>
        <w:gridCol w:w="960"/>
        <w:gridCol w:w="960"/>
        <w:gridCol w:w="13"/>
        <w:gridCol w:w="3361"/>
        <w:gridCol w:w="13"/>
      </w:tblGrid>
      <w:tr w:rsidR="00865176" w:rsidRPr="00865176" w14:paraId="729302A6" w14:textId="77777777" w:rsidTr="000055B6">
        <w:trPr>
          <w:trHeight w:val="8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12B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FA8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современной городской среды»</w:t>
            </w:r>
          </w:p>
        </w:tc>
      </w:tr>
      <w:tr w:rsidR="00865176" w:rsidRPr="00865176" w14:paraId="1DA5BAF8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87B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F5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46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D3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73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DD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83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C3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3E316E4" w14:textId="77777777" w:rsidTr="000055B6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8AC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76C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865176" w:rsidRPr="00865176" w14:paraId="405C1435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12E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FB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66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DD1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81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BF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CA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212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051AD22" w14:textId="77777777" w:rsidTr="000055B6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CA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D3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D9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54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46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865176" w:rsidRPr="00865176" w14:paraId="2043C907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B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EA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F32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69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91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8B9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F4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F0A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125969C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84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14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CB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0C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09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19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D6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B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865176" w:rsidRPr="00865176" w14:paraId="5E3E91A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64C" w14:textId="4B0DAC7A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8" w:name="RANGE!A8"/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8"/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37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E9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37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21 334,69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28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23 614,41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12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95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10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865176" w:rsidRPr="00865176" w14:paraId="2ADA6F2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B72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7E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8C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3B0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18 792,59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93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20 991,27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2F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9C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42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9893065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8B4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07A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1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00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89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83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A3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AC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99F89C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4AA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298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5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BE5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2B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D9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A7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412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E49EF8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25C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5F5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0C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DC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A6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7D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62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4C0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F11149C" w14:textId="77777777" w:rsidTr="000055B6">
        <w:trPr>
          <w:gridAfter w:val="1"/>
          <w:wAfter w:w="13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8C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C1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A1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37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11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51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C3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03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865176" w:rsidRPr="00865176" w14:paraId="3E67F276" w14:textId="77777777" w:rsidTr="000055B6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A73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133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F32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DE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84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D0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00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A4A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F2F1351" w14:textId="77777777" w:rsidTr="000055B6">
        <w:trPr>
          <w:gridAfter w:val="1"/>
          <w:wAfter w:w="13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778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532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B6F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E1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F1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C9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5C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AC5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096BCB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ED7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667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AD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9D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09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5D9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5A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CC4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118D807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17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C04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F8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58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BC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D9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323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62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7A235E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09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AB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 1 задачи 1: благоустройство общественных территорий Светлогорского 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CD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EF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E3F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51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D7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5C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487C6B1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1C7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89E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F4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07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73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3A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13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FD1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95347E9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53D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A2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75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CD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60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92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43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18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2D40C6A" w14:textId="77777777" w:rsidTr="000055B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DC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3CB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DD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3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75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283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F0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5A2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C19A1E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299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24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29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BF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D3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7E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C7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000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AE0DDCC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58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9A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C1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3A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4 273,44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C9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D8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DE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1C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2BCC53C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3E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CA8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B8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01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4 273,44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17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5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3C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B9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E27BB4C" w14:textId="77777777" w:rsidTr="000055B6">
        <w:trPr>
          <w:gridAfter w:val="1"/>
          <w:wAfter w:w="13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D7A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30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38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2C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11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97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03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134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CB94581" w14:textId="77777777" w:rsidTr="000055B6">
        <w:trPr>
          <w:gridAfter w:val="1"/>
          <w:wAfter w:w="13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10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592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89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36E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85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F3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DD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521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0661F8E" w14:textId="77777777" w:rsidTr="000055B6">
        <w:trPr>
          <w:gridAfter w:val="1"/>
          <w:wAfter w:w="13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425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498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F6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13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E9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45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63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977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1EB312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43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2E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27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28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60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82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FF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49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6C29DA8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90A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9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82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B2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CE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84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36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7BA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A25BA28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583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61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F5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B9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91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A4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7B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330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EB883EA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4F9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5E5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897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F1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089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54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EE2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CCB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40CAA60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AD2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8D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9E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BE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35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E5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25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CCB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961A3E4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D2F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FA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59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68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76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77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ECA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62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039754A4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403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8E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07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A4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23D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79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55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0BB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5A0132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B82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4A5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46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FC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62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C8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5B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EEE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E231D4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82B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400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A6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11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F4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CE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53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3BA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E368E6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CD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AB9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FD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14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CD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6F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701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12F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32F7D1F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49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13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FB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DFB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FA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C8D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F5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ABD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1D455FBF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BF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EB4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59B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CA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D9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D2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B7E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1B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D4EF879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F59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3A4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82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6A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B03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C2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BBE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82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E71870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06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87D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7A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EE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61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D0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E4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D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54ED23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88C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42E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D5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15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EC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2B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61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FF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692F64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3FA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1E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6C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7F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DCA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2F8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DE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C6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78A556D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0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D9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3D5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5C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5D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CC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13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3B5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19CDB8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8FA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4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86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CC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58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DF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15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32D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86151F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0B0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EE9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25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E15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F7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7C1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E3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1D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E4C0BD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203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C40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9C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28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EE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46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8D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252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2D16B7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D5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33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ABF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BC5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AC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28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0F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06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4B29BC98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823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EEA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84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1F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CF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25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3FC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806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E40CD8F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F08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42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C79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E3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93E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59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5D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53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0178970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BAD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14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01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F8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37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26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FC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F70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7E97E30" w14:textId="77777777" w:rsidTr="000055B6">
        <w:trPr>
          <w:gridAfter w:val="1"/>
          <w:wAfter w:w="13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4DC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A43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36A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33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1C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99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E0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7CB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7544332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FE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7B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2A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48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23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702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2C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BA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6BB9C756" w14:textId="77777777" w:rsidTr="000055B6">
        <w:trPr>
          <w:gridAfter w:val="1"/>
          <w:wAfter w:w="13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AF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2AA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F5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F3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1B9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DA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FE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E2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C8A202F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15C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7C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8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5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F8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2D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4D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DF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9F0428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60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F4B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EF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73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64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53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56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6C7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7A2736A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261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3E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AE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698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41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1A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BD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FB6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BB0967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C2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43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4C8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77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6 605,18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D07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C6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F1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04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0D35C2D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B07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BA6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E3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C1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6 605,18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1D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9D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CF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F07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7C1218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D7F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0B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A8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04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8F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76D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FB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3ED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501947D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833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D30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18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2F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07A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D5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13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55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B1177D0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76D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2AD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2E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9F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AB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14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C8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04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491C95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8B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B9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1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C9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08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B6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84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7A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5D664D9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8C8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53D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4E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1E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BD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BB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0D8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243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27ACB5E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94D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85F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6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3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5C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44C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D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581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8F402F2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9A8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D34E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E5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72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A8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ED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D0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796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362D9C3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C82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F3A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672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04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D6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C0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A2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C69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AAA3E15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33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7A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190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5D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FB9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AC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DEE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30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2DFCDF8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77F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B58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BC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0D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66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50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BF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2D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36955E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7EFB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50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1E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65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E6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36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A8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22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11955B2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0F3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416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AB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390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AB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05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19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2DF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13A67BD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612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3C8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57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7E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3A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C6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6B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0F8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34415F2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924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43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C0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2E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A5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B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8E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25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34905976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CEC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E82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33E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32A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A6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F0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D0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EAFE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6F80CAF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E49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AE8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4EE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AC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86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CF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D2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368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AF27137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86B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FEF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D1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7B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DF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A0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9A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D1A3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33F035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134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BC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55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CB4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82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79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4C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0872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F7BF7CE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43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F4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FA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74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98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BDD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D87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4A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865176" w:rsidRPr="00865176" w14:paraId="0A235556" w14:textId="77777777" w:rsidTr="000055B6">
        <w:trPr>
          <w:gridAfter w:val="1"/>
          <w:wAfter w:w="13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623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C3A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82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6B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4F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2F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02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AA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E2C1DC7" w14:textId="77777777" w:rsidTr="000055B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6D6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F15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4F6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63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FB2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90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7A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308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B02219A" w14:textId="77777777" w:rsidTr="000055B6">
        <w:trPr>
          <w:gridAfter w:val="1"/>
          <w:wAfter w:w="13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55B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92E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CD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12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D6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C7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CB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405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0A73CDD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E76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988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C9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06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04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A3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8C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6AB5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BCB4097" w14:textId="77777777" w:rsidTr="000055B6">
        <w:trPr>
          <w:gridAfter w:val="1"/>
          <w:wAfter w:w="13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64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07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51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13E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2C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44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7F9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4E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07D40593" w14:textId="77777777" w:rsidTr="000055B6">
        <w:trPr>
          <w:gridAfter w:val="1"/>
          <w:wAfter w:w="13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9F3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1F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EC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6A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79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92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AF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53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BEDA005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836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70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FF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7F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19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82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71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4E3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BD5508D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C5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38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88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E8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37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D0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08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0C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3FD37CC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E8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4D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80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7A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2B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67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44F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A5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2F1A7561" w14:textId="77777777" w:rsidTr="000055B6">
        <w:trPr>
          <w:gridAfter w:val="1"/>
          <w:wAfter w:w="13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0F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A3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A8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1E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93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D9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DEA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C15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796CC9FA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D71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5B4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57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CE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043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4B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37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35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46B0D6A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643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D0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23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12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27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9A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69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268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F9C9675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5A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17D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A85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4E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FC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84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60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BE9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1065C1F1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EE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B5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EBB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A2E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7F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B63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BF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8E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96758AB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39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63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C9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D8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31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17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17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F8D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05CE50F2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83C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DD5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6E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F8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DC8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8D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0F1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F47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21BF2AC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08B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16A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06C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43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7F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0E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3C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CD3A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332DB25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B11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80F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88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00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EB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29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87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3EA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0F135D50" w14:textId="77777777" w:rsidTr="000055B6">
        <w:trPr>
          <w:gridAfter w:val="1"/>
          <w:wAfter w:w="13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CB7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A65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A0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AC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1CF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9E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56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8881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6FBD4654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C20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775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E0F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50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D46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4F4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C4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E8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865176" w:rsidRPr="00865176" w14:paraId="7549B1A1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FF16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39F4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416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8C5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3EB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D02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90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A64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7FA676BB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646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811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F46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8C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11A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CD7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E4A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C99D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48742306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5D6F3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FB39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678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E7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38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53D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763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9A82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65176" w:rsidRPr="00865176" w14:paraId="5C99CF2C" w14:textId="77777777" w:rsidTr="000055B6">
        <w:trPr>
          <w:gridAfter w:val="1"/>
          <w:wAfter w:w="13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870E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F0D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567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218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5BE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E9C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8C9" w14:textId="77777777" w:rsidR="00865176" w:rsidRPr="00865176" w:rsidRDefault="00865176" w:rsidP="0086517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65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0970" w14:textId="77777777" w:rsidR="00865176" w:rsidRPr="00865176" w:rsidRDefault="00865176" w:rsidP="008651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0F6356B" w14:textId="5358052F" w:rsidR="00057474" w:rsidRDefault="00057474" w:rsidP="00A818BF">
      <w:pPr>
        <w:rPr>
          <w:rFonts w:ascii="Times New Roman" w:hAnsi="Times New Roman" w:cs="Times New Roman"/>
          <w:sz w:val="22"/>
          <w:szCs w:val="22"/>
        </w:rPr>
        <w:sectPr w:rsidR="00057474" w:rsidSect="00DB6516">
          <w:pgSz w:w="16837" w:h="11905" w:orient="landscape"/>
          <w:pgMar w:top="848" w:right="677" w:bottom="1701" w:left="709" w:header="720" w:footer="720" w:gutter="0"/>
          <w:cols w:space="720"/>
          <w:noEndnote/>
          <w:docGrid w:linePitch="326"/>
        </w:sectPr>
      </w:pPr>
    </w:p>
    <w:p w14:paraId="101C4C9E" w14:textId="7FDC7EDB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1C8B8874" w14:textId="2FFE912D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54142651" w14:textId="240EC965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6650E49B" w14:textId="77777777" w:rsidR="001E0702" w:rsidRPr="00D44601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sectPr w:rsidR="001E0702" w:rsidRPr="00D44601" w:rsidSect="006A0018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F02E" w14:textId="77777777" w:rsidR="00496A19" w:rsidRDefault="00496A19" w:rsidP="00DD3E4A">
      <w:r>
        <w:separator/>
      </w:r>
    </w:p>
  </w:endnote>
  <w:endnote w:type="continuationSeparator" w:id="0">
    <w:p w14:paraId="168D2ECA" w14:textId="77777777" w:rsidR="00496A19" w:rsidRDefault="00496A19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39DC" w14:textId="77777777" w:rsidR="00496A19" w:rsidRDefault="00496A19" w:rsidP="00DD3E4A">
      <w:r>
        <w:separator/>
      </w:r>
    </w:p>
  </w:footnote>
  <w:footnote w:type="continuationSeparator" w:id="0">
    <w:p w14:paraId="6B8DB443" w14:textId="77777777" w:rsidR="00496A19" w:rsidRDefault="00496A19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055B6"/>
    <w:rsid w:val="00017A66"/>
    <w:rsid w:val="00017C47"/>
    <w:rsid w:val="00021E2C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4142"/>
    <w:rsid w:val="004777BF"/>
    <w:rsid w:val="00483258"/>
    <w:rsid w:val="0048352B"/>
    <w:rsid w:val="00486282"/>
    <w:rsid w:val="00493262"/>
    <w:rsid w:val="004948CC"/>
    <w:rsid w:val="00496A19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350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70381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46734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48</cp:revision>
  <cp:lastPrinted>2022-11-16T07:27:00Z</cp:lastPrinted>
  <dcterms:created xsi:type="dcterms:W3CDTF">2022-10-01T12:34:00Z</dcterms:created>
  <dcterms:modified xsi:type="dcterms:W3CDTF">2022-11-17T13:07:00Z</dcterms:modified>
</cp:coreProperties>
</file>