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C80A" w14:textId="77777777" w:rsidR="00C72C4F" w:rsidRDefault="00C72C4F" w:rsidP="00C72C4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F9EE23A" w14:textId="77777777" w:rsidR="00C72C4F" w:rsidRPr="00D2210C" w:rsidRDefault="00C72C4F" w:rsidP="00C72C4F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14:paraId="6D59A68E" w14:textId="77777777" w:rsidR="00C72C4F" w:rsidRPr="00D2210C" w:rsidRDefault="00C72C4F" w:rsidP="00C72C4F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14:paraId="23578D79" w14:textId="77777777" w:rsidR="00C72C4F" w:rsidRPr="00D2210C" w:rsidRDefault="00C72C4F" w:rsidP="00C72C4F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14:paraId="70DB2668" w14:textId="77777777" w:rsidR="00C72C4F" w:rsidRPr="00D2210C" w:rsidRDefault="00C72C4F" w:rsidP="00C72C4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14:paraId="225D609D" w14:textId="77777777" w:rsidR="00C72C4F" w:rsidRDefault="00C72C4F" w:rsidP="00C72C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350322F" w14:textId="77777777" w:rsidR="00C72C4F" w:rsidRPr="00C21112" w:rsidRDefault="00C72C4F" w:rsidP="00C72C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14:paraId="66A23C65" w14:textId="77777777" w:rsidR="00C72C4F" w:rsidRDefault="00C72C4F" w:rsidP="00C72C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3CA53" w14:textId="23382A78" w:rsidR="00C72C4F" w:rsidRPr="00C21112" w:rsidRDefault="00C72C4F" w:rsidP="00C72C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«_____» _______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№___</w:t>
      </w:r>
    </w:p>
    <w:p w14:paraId="3BA5D7FA" w14:textId="77777777" w:rsidR="00C72C4F" w:rsidRPr="00C21112" w:rsidRDefault="00C72C4F" w:rsidP="00C72C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14:paraId="645B552E" w14:textId="77777777" w:rsidR="00C72C4F" w:rsidRDefault="00C72C4F" w:rsidP="00C72C4F"/>
    <w:p w14:paraId="1EDFAADE" w14:textId="77777777" w:rsidR="00C72C4F" w:rsidRPr="00CA04C9" w:rsidRDefault="00C72C4F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Об утверждении Методики расчета</w:t>
      </w:r>
    </w:p>
    <w:p w14:paraId="02EF6113" w14:textId="29D3D127" w:rsidR="00697291" w:rsidRPr="00CA04C9" w:rsidRDefault="00C72C4F" w:rsidP="00697291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платы за право размещения объектов</w:t>
      </w:r>
      <w:r w:rsidR="0020447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A04C9">
        <w:rPr>
          <w:rFonts w:eastAsia="Calibri"/>
          <w:b/>
          <w:bCs/>
          <w:sz w:val="28"/>
          <w:szCs w:val="28"/>
          <w:lang w:eastAsia="en-US"/>
        </w:rPr>
        <w:t xml:space="preserve">на опорах наружного освещения, </w:t>
      </w:r>
    </w:p>
    <w:p w14:paraId="272914B9" w14:textId="5C563EA0" w:rsidR="0021368A" w:rsidRDefault="00C72C4F" w:rsidP="00C72C4F">
      <w:pPr>
        <w:widowControl w:val="0"/>
        <w:suppressAutoHyphens/>
        <w:autoSpaceDE w:val="0"/>
        <w:ind w:right="-5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04C9">
        <w:rPr>
          <w:rFonts w:eastAsia="Calibri"/>
          <w:b/>
          <w:bCs/>
          <w:sz w:val="28"/>
          <w:szCs w:val="28"/>
          <w:lang w:eastAsia="en-US"/>
        </w:rPr>
        <w:t>находящихся в муниципальной</w:t>
      </w:r>
      <w:r w:rsidR="0020447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1368A" w:rsidRPr="00CA04C9">
        <w:rPr>
          <w:rFonts w:eastAsia="Calibri"/>
          <w:b/>
          <w:bCs/>
          <w:sz w:val="28"/>
          <w:szCs w:val="28"/>
          <w:lang w:eastAsia="en-US"/>
        </w:rPr>
        <w:t xml:space="preserve">собственности </w:t>
      </w:r>
      <w:r w:rsidR="0021368A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</w:p>
    <w:p w14:paraId="3E3CFCA3" w14:textId="3A6C5E86" w:rsidR="00C72C4F" w:rsidRDefault="0021368A" w:rsidP="00C72C4F">
      <w:pPr>
        <w:widowControl w:val="0"/>
        <w:suppressAutoHyphens/>
        <w:autoSpaceDE w:val="0"/>
        <w:ind w:right="-563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C72C4F">
        <w:rPr>
          <w:rFonts w:eastAsia="Calibri"/>
          <w:b/>
          <w:bCs/>
          <w:sz w:val="28"/>
          <w:szCs w:val="28"/>
          <w:lang w:eastAsia="en-US"/>
        </w:rPr>
        <w:t>Светлогорск</w:t>
      </w:r>
      <w:r>
        <w:rPr>
          <w:rFonts w:eastAsia="Calibri"/>
          <w:b/>
          <w:bCs/>
          <w:sz w:val="28"/>
          <w:szCs w:val="28"/>
          <w:lang w:eastAsia="en-US"/>
        </w:rPr>
        <w:t>ий</w:t>
      </w:r>
      <w:r w:rsidR="00C72C4F" w:rsidRPr="00CA04C9">
        <w:rPr>
          <w:rFonts w:eastAsia="Calibri"/>
          <w:b/>
          <w:bCs/>
          <w:sz w:val="28"/>
          <w:szCs w:val="28"/>
          <w:lang w:eastAsia="en-US"/>
        </w:rPr>
        <w:t xml:space="preserve"> городско</w:t>
      </w:r>
      <w:r>
        <w:rPr>
          <w:rFonts w:eastAsia="Calibri"/>
          <w:b/>
          <w:bCs/>
          <w:sz w:val="28"/>
          <w:szCs w:val="28"/>
          <w:lang w:eastAsia="en-US"/>
        </w:rPr>
        <w:t xml:space="preserve">й </w:t>
      </w:r>
      <w:r w:rsidR="00C72C4F" w:rsidRPr="00CA04C9">
        <w:rPr>
          <w:rFonts w:eastAsia="Calibri"/>
          <w:b/>
          <w:bCs/>
          <w:sz w:val="28"/>
          <w:szCs w:val="28"/>
          <w:lang w:eastAsia="en-US"/>
        </w:rPr>
        <w:t>округ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281FB551" w14:textId="77777777" w:rsidR="00C72C4F" w:rsidRPr="009A601B" w:rsidRDefault="00C72C4F" w:rsidP="00C72C4F">
      <w:pPr>
        <w:widowControl w:val="0"/>
        <w:suppressAutoHyphens/>
        <w:autoSpaceDE w:val="0"/>
        <w:ind w:right="-563"/>
        <w:jc w:val="center"/>
        <w:rPr>
          <w:rStyle w:val="a3"/>
          <w:sz w:val="28"/>
          <w:szCs w:val="28"/>
        </w:rPr>
      </w:pPr>
    </w:p>
    <w:p w14:paraId="65A1CDD2" w14:textId="52A192DE" w:rsidR="00C72C4F" w:rsidRPr="0021238C" w:rsidRDefault="002C7E72" w:rsidP="00C72C4F">
      <w:pPr>
        <w:widowControl w:val="0"/>
        <w:suppressAutoHyphens/>
        <w:autoSpaceDE w:val="0"/>
        <w:ind w:right="49" w:firstLine="567"/>
        <w:jc w:val="both"/>
        <w:rPr>
          <w:lang w:eastAsia="ar-SA"/>
        </w:rPr>
      </w:pPr>
      <w:r w:rsidRPr="002C7E72">
        <w:t xml:space="preserve">Заслушав и обсудив информацию главы администрации муниципального образования «Светлогорский городской округ» Бондаренко В.В. </w:t>
      </w:r>
      <w:r w:rsidR="00C72C4F" w:rsidRPr="0021238C">
        <w:rPr>
          <w:rFonts w:eastAsia="Calibri"/>
          <w:lang w:eastAsia="en-US"/>
        </w:rPr>
        <w:t xml:space="preserve"> «Об утверждении Методики расчета платы за право размещения объектов на опорах наружного освещения, находящихся в муниципальной собственности </w:t>
      </w:r>
      <w:r w:rsidR="0021368A">
        <w:rPr>
          <w:rFonts w:eastAsia="Calibri"/>
          <w:lang w:eastAsia="en-US"/>
        </w:rPr>
        <w:t>муниципального образования «</w:t>
      </w:r>
      <w:r w:rsidR="00C72C4F">
        <w:rPr>
          <w:rFonts w:eastAsia="Calibri"/>
          <w:lang w:eastAsia="en-US"/>
        </w:rPr>
        <w:t>Светлогорск</w:t>
      </w:r>
      <w:r w:rsidR="0021368A">
        <w:rPr>
          <w:rFonts w:eastAsia="Calibri"/>
          <w:lang w:eastAsia="en-US"/>
        </w:rPr>
        <w:t>ий</w:t>
      </w:r>
      <w:r w:rsidR="00C72C4F" w:rsidRPr="0021238C">
        <w:rPr>
          <w:rFonts w:eastAsia="Calibri"/>
          <w:lang w:eastAsia="en-US"/>
        </w:rPr>
        <w:t xml:space="preserve"> городско</w:t>
      </w:r>
      <w:r w:rsidR="0021368A">
        <w:rPr>
          <w:rFonts w:eastAsia="Calibri"/>
          <w:lang w:eastAsia="en-US"/>
        </w:rPr>
        <w:t>й</w:t>
      </w:r>
      <w:r w:rsidR="00C72C4F" w:rsidRPr="0021238C">
        <w:rPr>
          <w:rFonts w:eastAsia="Calibri"/>
          <w:lang w:eastAsia="en-US"/>
        </w:rPr>
        <w:t xml:space="preserve"> округ», </w:t>
      </w:r>
      <w:r w:rsidR="00C72C4F" w:rsidRPr="0021238C">
        <w:rPr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1368A">
        <w:t xml:space="preserve"> и Уставом муниципального образования «Светлогорский городской округ», окружной Совет депутатов</w:t>
      </w:r>
      <w:r w:rsidR="00C72C4F" w:rsidRPr="0021238C">
        <w:rPr>
          <w:lang w:eastAsia="ar-SA"/>
        </w:rPr>
        <w:t xml:space="preserve"> </w:t>
      </w:r>
    </w:p>
    <w:p w14:paraId="0B61D698" w14:textId="77777777" w:rsidR="00C72C4F" w:rsidRPr="00762F03" w:rsidRDefault="00C72C4F" w:rsidP="00C72C4F">
      <w:pPr>
        <w:jc w:val="center"/>
        <w:rPr>
          <w:color w:val="000000"/>
        </w:rPr>
      </w:pPr>
    </w:p>
    <w:p w14:paraId="43724EE0" w14:textId="77777777" w:rsidR="00C72C4F" w:rsidRPr="00762F03" w:rsidRDefault="00C72C4F" w:rsidP="00C72C4F">
      <w:pPr>
        <w:ind w:right="-1"/>
        <w:rPr>
          <w:b/>
        </w:rPr>
      </w:pPr>
      <w:r w:rsidRPr="00762F03">
        <w:rPr>
          <w:b/>
        </w:rPr>
        <w:t>РЕШИЛ:</w:t>
      </w:r>
    </w:p>
    <w:p w14:paraId="1348B00F" w14:textId="77777777" w:rsidR="00C72C4F" w:rsidRPr="00C55705" w:rsidRDefault="00C72C4F" w:rsidP="00C72C4F">
      <w:pPr>
        <w:ind w:right="-1"/>
        <w:jc w:val="both"/>
        <w:rPr>
          <w:b/>
          <w:sz w:val="28"/>
          <w:szCs w:val="28"/>
        </w:rPr>
      </w:pPr>
    </w:p>
    <w:p w14:paraId="7EA9A5E7" w14:textId="5483780E" w:rsidR="00C72C4F" w:rsidRPr="00C72C4F" w:rsidRDefault="00C72C4F" w:rsidP="00C72C4F">
      <w:pPr>
        <w:widowControl w:val="0"/>
        <w:autoSpaceDE w:val="0"/>
        <w:autoSpaceDN w:val="0"/>
        <w:adjustRightInd w:val="0"/>
        <w:ind w:right="49" w:firstLine="720"/>
        <w:jc w:val="both"/>
        <w:rPr>
          <w:b/>
          <w:bCs/>
          <w:lang w:eastAsia="en-US"/>
        </w:rPr>
      </w:pPr>
      <w:r w:rsidRPr="00C72C4F">
        <w:rPr>
          <w:b/>
          <w:bCs/>
          <w:lang w:eastAsia="en-US"/>
        </w:rPr>
        <w:t>1. Утвердить Методику расчета платы за право размещения объектов на опорах наружного освещения,</w:t>
      </w:r>
      <w:r w:rsidR="00697291">
        <w:rPr>
          <w:b/>
          <w:bCs/>
          <w:lang w:eastAsia="en-US"/>
        </w:rPr>
        <w:t xml:space="preserve"> </w:t>
      </w:r>
      <w:r w:rsidRPr="00C72C4F">
        <w:rPr>
          <w:b/>
          <w:bCs/>
          <w:lang w:eastAsia="en-US"/>
        </w:rPr>
        <w:t xml:space="preserve">находящихся в муниципальной </w:t>
      </w:r>
      <w:r w:rsidR="0021368A" w:rsidRPr="00C72C4F">
        <w:rPr>
          <w:b/>
          <w:bCs/>
          <w:lang w:eastAsia="en-US"/>
        </w:rPr>
        <w:t xml:space="preserve">собственности </w:t>
      </w:r>
      <w:r w:rsidR="0021368A">
        <w:rPr>
          <w:b/>
          <w:bCs/>
          <w:lang w:eastAsia="en-US"/>
        </w:rPr>
        <w:t>муниципального образования «</w:t>
      </w:r>
      <w:r w:rsidR="0021368A" w:rsidRPr="00C72C4F">
        <w:rPr>
          <w:b/>
          <w:bCs/>
          <w:lang w:eastAsia="en-US"/>
        </w:rPr>
        <w:t>Светлогорск</w:t>
      </w:r>
      <w:r w:rsidR="0021368A">
        <w:rPr>
          <w:b/>
          <w:bCs/>
          <w:lang w:eastAsia="en-US"/>
        </w:rPr>
        <w:t xml:space="preserve">ий </w:t>
      </w:r>
      <w:r w:rsidR="0021368A" w:rsidRPr="00C72C4F">
        <w:rPr>
          <w:b/>
          <w:bCs/>
          <w:lang w:eastAsia="en-US"/>
        </w:rPr>
        <w:t>городской</w:t>
      </w:r>
      <w:r w:rsidRPr="00C72C4F">
        <w:rPr>
          <w:b/>
          <w:bCs/>
          <w:lang w:eastAsia="en-US"/>
        </w:rPr>
        <w:t xml:space="preserve"> округ</w:t>
      </w:r>
      <w:r w:rsidR="0021368A">
        <w:rPr>
          <w:b/>
          <w:bCs/>
          <w:lang w:eastAsia="en-US"/>
        </w:rPr>
        <w:t>»</w:t>
      </w:r>
      <w:r w:rsidRPr="00C72C4F">
        <w:rPr>
          <w:b/>
          <w:bCs/>
          <w:lang w:eastAsia="en-US"/>
        </w:rPr>
        <w:t xml:space="preserve"> (приложение). </w:t>
      </w:r>
    </w:p>
    <w:p w14:paraId="21F84008" w14:textId="77777777" w:rsidR="00C72C4F" w:rsidRPr="00C21112" w:rsidRDefault="00C72C4F" w:rsidP="00C72C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1112">
        <w:rPr>
          <w:rFonts w:ascii="Times New Roman" w:hAnsi="Times New Roman" w:cs="Times New Roman"/>
          <w:b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C21112">
        <w:rPr>
          <w:rFonts w:ascii="Times New Roman" w:hAnsi="Times New Roman" w:cs="Times New Roman"/>
          <w:b/>
          <w:sz w:val="24"/>
          <w:szCs w:val="24"/>
        </w:rPr>
        <w:t>по бюджету, экономике и градостроительной деятельности 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Ярошенко. </w:t>
      </w:r>
    </w:p>
    <w:p w14:paraId="6BBF38F0" w14:textId="4BBD3BA9" w:rsidR="00C72C4F" w:rsidRPr="0021238C" w:rsidRDefault="00C72C4F" w:rsidP="00C72C4F">
      <w:pPr>
        <w:widowControl w:val="0"/>
        <w:autoSpaceDE w:val="0"/>
        <w:autoSpaceDN w:val="0"/>
        <w:adjustRightInd w:val="0"/>
        <w:ind w:right="49" w:firstLine="720"/>
        <w:jc w:val="both"/>
        <w:rPr>
          <w:lang w:eastAsia="en-US"/>
        </w:rPr>
      </w:pPr>
      <w:r>
        <w:rPr>
          <w:b/>
        </w:rPr>
        <w:t>3</w:t>
      </w:r>
      <w:r w:rsidRPr="00C21112">
        <w:rPr>
          <w:b/>
        </w:rPr>
        <w:t>. Опубликовать решение в газете «Вестник Светлогорска»</w:t>
      </w:r>
      <w:r>
        <w:rPr>
          <w:b/>
        </w:rPr>
        <w:t xml:space="preserve"> и разместить на официальном сайте в сети Интернет на сайте </w:t>
      </w:r>
      <w:r>
        <w:rPr>
          <w:b/>
          <w:lang w:val="en-US"/>
        </w:rPr>
        <w:t>www</w:t>
      </w:r>
      <w:r w:rsidRPr="00C21112">
        <w:rPr>
          <w:b/>
        </w:rPr>
        <w:t xml:space="preserve">. </w:t>
      </w:r>
      <w:proofErr w:type="spellStart"/>
      <w:r>
        <w:rPr>
          <w:b/>
          <w:lang w:val="en-US"/>
        </w:rPr>
        <w:t>svetlogorsk</w:t>
      </w:r>
      <w:proofErr w:type="spellEnd"/>
      <w:r w:rsidRPr="00C21112">
        <w:rPr>
          <w:b/>
        </w:rPr>
        <w:t>39.</w:t>
      </w:r>
      <w:proofErr w:type="spellStart"/>
      <w:r>
        <w:rPr>
          <w:b/>
          <w:lang w:val="en-US"/>
        </w:rPr>
        <w:t>ru</w:t>
      </w:r>
      <w:proofErr w:type="spellEnd"/>
    </w:p>
    <w:p w14:paraId="1900FE44" w14:textId="12E1C0D1" w:rsidR="00C72C4F" w:rsidRPr="00C72C4F" w:rsidRDefault="00C72C4F" w:rsidP="00C72C4F">
      <w:pPr>
        <w:widowControl w:val="0"/>
        <w:suppressAutoHyphens/>
        <w:autoSpaceDE w:val="0"/>
        <w:ind w:right="-563"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C72C4F">
        <w:rPr>
          <w:b/>
          <w:bCs/>
          <w:lang w:eastAsia="en-US"/>
        </w:rPr>
        <w:t>. Решение вступает в силу со дня его официального опубликования.</w:t>
      </w:r>
    </w:p>
    <w:p w14:paraId="6696EA44" w14:textId="637BAA68" w:rsidR="00C72C4F" w:rsidRDefault="00C72C4F" w:rsidP="00C72C4F">
      <w:pPr>
        <w:ind w:firstLine="709"/>
        <w:jc w:val="both"/>
      </w:pPr>
    </w:p>
    <w:p w14:paraId="1A454AA6" w14:textId="77777777" w:rsidR="00C72C4F" w:rsidRPr="003E423C" w:rsidRDefault="00C72C4F" w:rsidP="00C72C4F">
      <w:pPr>
        <w:ind w:firstLine="709"/>
        <w:jc w:val="both"/>
      </w:pPr>
    </w:p>
    <w:p w14:paraId="46A62318" w14:textId="43181D8E" w:rsidR="00C72C4F" w:rsidRDefault="00C72C4F" w:rsidP="00C72C4F">
      <w:pPr>
        <w:jc w:val="both"/>
        <w:rPr>
          <w:sz w:val="28"/>
          <w:szCs w:val="28"/>
        </w:rPr>
      </w:pPr>
    </w:p>
    <w:p w14:paraId="0F32AF73" w14:textId="77777777" w:rsidR="00C72C4F" w:rsidRDefault="00C72C4F" w:rsidP="00C72C4F">
      <w:pPr>
        <w:jc w:val="both"/>
        <w:rPr>
          <w:sz w:val="28"/>
          <w:szCs w:val="28"/>
        </w:rPr>
      </w:pPr>
    </w:p>
    <w:p w14:paraId="6E9D3B3D" w14:textId="77777777" w:rsidR="00C72C4F" w:rsidRDefault="00C72C4F" w:rsidP="00C72C4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14:paraId="20F6861A" w14:textId="096D3879" w:rsidR="00C72C4F" w:rsidRDefault="00C72C4F" w:rsidP="00C72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14:paraId="2C835F80" w14:textId="7C9F5DD8" w:rsidR="00C72C4F" w:rsidRDefault="00C72C4F" w:rsidP="00C7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6F372FD" w14:textId="43D74DB3" w:rsidR="00C72C4F" w:rsidRDefault="00C72C4F" w:rsidP="00C7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CCB7BD" w14:textId="77777777" w:rsidR="002C7E72" w:rsidRDefault="002C7E72" w:rsidP="00C7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8F2450" w14:textId="77777777" w:rsidR="00C72C4F" w:rsidRDefault="00C72C4F" w:rsidP="00C72C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E818D0" w14:textId="77777777" w:rsidR="00204475" w:rsidRDefault="00C72C4F" w:rsidP="00571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1584">
        <w:rPr>
          <w:rFonts w:ascii="Times New Roman" w:hAnsi="Times New Roman" w:cs="Times New Roman"/>
          <w:sz w:val="24"/>
          <w:szCs w:val="24"/>
        </w:rPr>
        <w:tab/>
      </w:r>
    </w:p>
    <w:p w14:paraId="5E3513BB" w14:textId="73AD6427" w:rsidR="00571584" w:rsidRPr="00571584" w:rsidRDefault="00571584" w:rsidP="0057158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14:paraId="3542C739" w14:textId="77777777" w:rsidR="00571584" w:rsidRPr="00571584" w:rsidRDefault="00571584" w:rsidP="0057158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t xml:space="preserve">к решению окружного Совета депутатов </w:t>
      </w:r>
    </w:p>
    <w:p w14:paraId="5DE1AAD3" w14:textId="77777777" w:rsidR="00571584" w:rsidRPr="00571584" w:rsidRDefault="00571584" w:rsidP="00571584">
      <w:pPr>
        <w:pStyle w:val="ConsPlusNormal"/>
        <w:jc w:val="right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t xml:space="preserve">муниципального образования   </w:t>
      </w:r>
    </w:p>
    <w:p w14:paraId="356347AE" w14:textId="77777777" w:rsidR="00571584" w:rsidRPr="00571584" w:rsidRDefault="00571584" w:rsidP="00571584">
      <w:pPr>
        <w:pStyle w:val="ConsPlusNormal"/>
        <w:jc w:val="right"/>
        <w:rPr>
          <w:rFonts w:ascii="Times New Roman" w:hAnsi="Times New Roman" w:cs="Times New Roman"/>
          <w:b/>
        </w:rPr>
      </w:pPr>
      <w:r w:rsidRPr="00571584">
        <w:rPr>
          <w:rFonts w:ascii="Times New Roman" w:hAnsi="Times New Roman" w:cs="Times New Roman"/>
          <w:b/>
        </w:rPr>
        <w:t>«Светлогорский городской округ»</w:t>
      </w:r>
    </w:p>
    <w:p w14:paraId="3CC1AEAF" w14:textId="28E5BC50" w:rsidR="00571584" w:rsidRPr="0021368A" w:rsidRDefault="00571584" w:rsidP="00571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1584">
        <w:rPr>
          <w:rFonts w:ascii="Times New Roman" w:hAnsi="Times New Roman" w:cs="Times New Roman"/>
          <w:b/>
        </w:rPr>
        <w:t xml:space="preserve">от </w:t>
      </w:r>
      <w:proofErr w:type="gramStart"/>
      <w:r w:rsidRPr="00571584">
        <w:rPr>
          <w:rFonts w:ascii="Times New Roman" w:hAnsi="Times New Roman" w:cs="Times New Roman"/>
          <w:b/>
        </w:rPr>
        <w:t xml:space="preserve">« </w:t>
      </w:r>
      <w:r w:rsidRPr="0021368A">
        <w:rPr>
          <w:rFonts w:ascii="Times New Roman" w:hAnsi="Times New Roman" w:cs="Times New Roman"/>
          <w:b/>
        </w:rPr>
        <w:t>_</w:t>
      </w:r>
      <w:proofErr w:type="gramEnd"/>
      <w:r w:rsidRPr="0021368A">
        <w:rPr>
          <w:rFonts w:ascii="Times New Roman" w:hAnsi="Times New Roman" w:cs="Times New Roman"/>
          <w:b/>
        </w:rPr>
        <w:t>__</w:t>
      </w:r>
      <w:r w:rsidRPr="00571584">
        <w:rPr>
          <w:rFonts w:ascii="Times New Roman" w:hAnsi="Times New Roman" w:cs="Times New Roman"/>
          <w:b/>
        </w:rPr>
        <w:t xml:space="preserve"> »  </w:t>
      </w:r>
      <w:r w:rsidRPr="0021368A">
        <w:rPr>
          <w:rFonts w:ascii="Times New Roman" w:hAnsi="Times New Roman" w:cs="Times New Roman"/>
          <w:b/>
        </w:rPr>
        <w:t>___________</w:t>
      </w:r>
      <w:r w:rsidRPr="00571584">
        <w:rPr>
          <w:rFonts w:ascii="Times New Roman" w:hAnsi="Times New Roman" w:cs="Times New Roman"/>
          <w:b/>
        </w:rPr>
        <w:t xml:space="preserve"> 20</w:t>
      </w:r>
      <w:r w:rsidRPr="0021368A">
        <w:rPr>
          <w:rFonts w:ascii="Times New Roman" w:hAnsi="Times New Roman" w:cs="Times New Roman"/>
          <w:b/>
        </w:rPr>
        <w:t>2</w:t>
      </w:r>
      <w:r w:rsidRPr="00571584">
        <w:rPr>
          <w:rFonts w:ascii="Times New Roman" w:hAnsi="Times New Roman" w:cs="Times New Roman"/>
          <w:b/>
        </w:rPr>
        <w:t>1</w:t>
      </w:r>
      <w:r w:rsidRPr="0021368A">
        <w:rPr>
          <w:rFonts w:ascii="Times New Roman" w:hAnsi="Times New Roman" w:cs="Times New Roman"/>
          <w:b/>
        </w:rPr>
        <w:t xml:space="preserve"> </w:t>
      </w:r>
      <w:r w:rsidRPr="00571584">
        <w:rPr>
          <w:rFonts w:ascii="Times New Roman" w:hAnsi="Times New Roman" w:cs="Times New Roman"/>
          <w:b/>
        </w:rPr>
        <w:t xml:space="preserve"> г. №</w:t>
      </w:r>
      <w:r w:rsidRPr="0021368A">
        <w:rPr>
          <w:rFonts w:ascii="Times New Roman" w:hAnsi="Times New Roman" w:cs="Times New Roman"/>
          <w:b/>
        </w:rPr>
        <w:t>__________</w:t>
      </w:r>
    </w:p>
    <w:p w14:paraId="3BCC04BF" w14:textId="6D574C8F" w:rsidR="00C72C4F" w:rsidRDefault="00C72C4F" w:rsidP="00C72C4F">
      <w:pPr>
        <w:tabs>
          <w:tab w:val="left" w:pos="3300"/>
        </w:tabs>
        <w:spacing w:line="276" w:lineRule="auto"/>
        <w:ind w:right="-93"/>
        <w:jc w:val="center"/>
        <w:rPr>
          <w:rFonts w:eastAsia="Arial"/>
        </w:rPr>
      </w:pPr>
    </w:p>
    <w:p w14:paraId="1CDEEFA0" w14:textId="77777777" w:rsidR="00C72C4F" w:rsidRPr="005A1E25" w:rsidRDefault="00C72C4F" w:rsidP="00C72C4F">
      <w:pPr>
        <w:tabs>
          <w:tab w:val="left" w:pos="3300"/>
        </w:tabs>
        <w:spacing w:line="276" w:lineRule="auto"/>
        <w:ind w:right="-563"/>
        <w:jc w:val="center"/>
        <w:rPr>
          <w:rFonts w:eastAsia="Arial"/>
          <w:b/>
          <w:bCs/>
        </w:rPr>
      </w:pPr>
      <w:r w:rsidRPr="005A1E25">
        <w:rPr>
          <w:rFonts w:eastAsia="Arial"/>
          <w:b/>
          <w:bCs/>
        </w:rPr>
        <w:t>МЕТОДИКА</w:t>
      </w:r>
    </w:p>
    <w:p w14:paraId="4FBD6034" w14:textId="77777777" w:rsidR="00204475" w:rsidRDefault="00C72C4F" w:rsidP="00204475">
      <w:pPr>
        <w:ind w:right="49"/>
        <w:jc w:val="center"/>
        <w:rPr>
          <w:rFonts w:eastAsia="Arial"/>
          <w:b/>
          <w:bCs/>
        </w:rPr>
      </w:pPr>
      <w:r w:rsidRPr="005A1E25">
        <w:rPr>
          <w:rFonts w:eastAsia="Arial"/>
          <w:b/>
          <w:bCs/>
        </w:rPr>
        <w:t xml:space="preserve">расчета платы за право размещения объектов на опорах наружного освещения, </w:t>
      </w:r>
    </w:p>
    <w:p w14:paraId="390053B5" w14:textId="5C9809D0" w:rsidR="00204475" w:rsidRDefault="00C72C4F" w:rsidP="00204475">
      <w:pPr>
        <w:ind w:right="49"/>
        <w:jc w:val="center"/>
        <w:rPr>
          <w:rFonts w:eastAsia="Arial"/>
          <w:b/>
          <w:bCs/>
        </w:rPr>
      </w:pPr>
      <w:r w:rsidRPr="005A1E25">
        <w:rPr>
          <w:rFonts w:eastAsia="Arial"/>
          <w:b/>
          <w:bCs/>
        </w:rPr>
        <w:t>находящихся в муниципальной собственности</w:t>
      </w:r>
    </w:p>
    <w:p w14:paraId="7F13DDE9" w14:textId="2763C16E" w:rsidR="00C72C4F" w:rsidRPr="005A1E25" w:rsidRDefault="00C72C4F" w:rsidP="00204475">
      <w:pPr>
        <w:ind w:right="49"/>
        <w:jc w:val="center"/>
        <w:rPr>
          <w:rFonts w:eastAsia="Arial"/>
          <w:b/>
          <w:bCs/>
        </w:rPr>
      </w:pPr>
      <w:r w:rsidRPr="005A1E25">
        <w:rPr>
          <w:rFonts w:eastAsia="Arial"/>
          <w:b/>
          <w:bCs/>
        </w:rPr>
        <w:t xml:space="preserve"> </w:t>
      </w:r>
      <w:r w:rsidR="005A1E25">
        <w:rPr>
          <w:rFonts w:eastAsia="Arial"/>
          <w:b/>
          <w:bCs/>
        </w:rPr>
        <w:t>муниципального образования «</w:t>
      </w:r>
      <w:r w:rsidR="00571584" w:rsidRPr="005A1E25">
        <w:rPr>
          <w:rFonts w:eastAsia="Arial"/>
          <w:b/>
          <w:bCs/>
        </w:rPr>
        <w:t>Светлогорск</w:t>
      </w:r>
      <w:r w:rsidR="005A1E25">
        <w:rPr>
          <w:rFonts w:eastAsia="Arial"/>
          <w:b/>
          <w:bCs/>
        </w:rPr>
        <w:t>ий</w:t>
      </w:r>
      <w:r w:rsidRPr="005A1E25">
        <w:rPr>
          <w:rFonts w:eastAsia="Arial"/>
          <w:b/>
          <w:bCs/>
        </w:rPr>
        <w:t xml:space="preserve"> городско</w:t>
      </w:r>
      <w:r w:rsidR="005A1E25">
        <w:rPr>
          <w:rFonts w:eastAsia="Arial"/>
          <w:b/>
          <w:bCs/>
        </w:rPr>
        <w:t>й</w:t>
      </w:r>
      <w:r w:rsidRPr="005A1E25">
        <w:rPr>
          <w:rFonts w:eastAsia="Arial"/>
          <w:b/>
          <w:bCs/>
        </w:rPr>
        <w:t xml:space="preserve"> округ</w:t>
      </w:r>
      <w:r w:rsidR="005A1E25">
        <w:rPr>
          <w:rFonts w:eastAsia="Arial"/>
          <w:b/>
          <w:bCs/>
        </w:rPr>
        <w:t>»</w:t>
      </w:r>
    </w:p>
    <w:p w14:paraId="38353439" w14:textId="77777777" w:rsidR="00C72C4F" w:rsidRPr="0021238C" w:rsidRDefault="00C72C4F" w:rsidP="00C72C4F">
      <w:pPr>
        <w:spacing w:line="276" w:lineRule="auto"/>
        <w:ind w:right="-563"/>
        <w:rPr>
          <w:rFonts w:eastAsia="Arial"/>
        </w:rPr>
      </w:pPr>
    </w:p>
    <w:p w14:paraId="6C213CDB" w14:textId="1363123E" w:rsidR="00C72C4F" w:rsidRPr="0021238C" w:rsidRDefault="005A1E25" w:rsidP="005A1E25">
      <w:pPr>
        <w:ind w:right="49"/>
        <w:jc w:val="both"/>
        <w:rPr>
          <w:rFonts w:eastAsia="Arial"/>
        </w:rPr>
      </w:pPr>
      <w:r>
        <w:rPr>
          <w:rFonts w:eastAsia="Arial"/>
        </w:rPr>
        <w:t xml:space="preserve">            </w:t>
      </w:r>
      <w:r w:rsidR="00C72C4F" w:rsidRPr="0021238C">
        <w:rPr>
          <w:rFonts w:eastAsia="Arial"/>
        </w:rPr>
        <w:t>1. Расчет платы за право размещения объектов на опорах наружного освещения,</w:t>
      </w:r>
      <w:r w:rsidR="00697291">
        <w:rPr>
          <w:rFonts w:eastAsia="Arial"/>
        </w:rPr>
        <w:t xml:space="preserve"> </w:t>
      </w:r>
      <w:r w:rsidR="00C72C4F" w:rsidRPr="0021238C">
        <w:rPr>
          <w:rFonts w:eastAsia="Arial"/>
        </w:rPr>
        <w:t xml:space="preserve">находящихся в муниципальной собственности </w:t>
      </w:r>
      <w:bookmarkStart w:id="0" w:name="_Hlk71290747"/>
      <w:r w:rsidRPr="005A1E25">
        <w:rPr>
          <w:rFonts w:eastAsia="Arial"/>
        </w:rPr>
        <w:t>муниципального образования «Светлогорский городской округ»</w:t>
      </w:r>
      <w:bookmarkEnd w:id="0"/>
      <w:r w:rsidR="00C72C4F" w:rsidRPr="0021238C">
        <w:rPr>
          <w:rFonts w:eastAsia="Arial"/>
        </w:rPr>
        <w:t xml:space="preserve">, осуществляется исходя из базовой стоимости.       </w:t>
      </w:r>
    </w:p>
    <w:p w14:paraId="522888B5" w14:textId="5ABF8D8B" w:rsidR="00C72C4F" w:rsidRPr="0021238C" w:rsidRDefault="00C72C4F" w:rsidP="00C72C4F">
      <w:pPr>
        <w:ind w:right="49" w:firstLine="720"/>
        <w:jc w:val="both"/>
        <w:rPr>
          <w:rFonts w:eastAsia="Arial"/>
        </w:rPr>
      </w:pPr>
      <w:r w:rsidRPr="0021238C">
        <w:rPr>
          <w:rFonts w:eastAsia="Arial"/>
        </w:rPr>
        <w:t xml:space="preserve"> 2.</w:t>
      </w:r>
      <w:r w:rsidR="00D76BD3">
        <w:rPr>
          <w:rFonts w:eastAsia="Arial"/>
        </w:rPr>
        <w:t>Б</w:t>
      </w:r>
      <w:r w:rsidR="00D76BD3" w:rsidRPr="0021238C">
        <w:rPr>
          <w:rFonts w:eastAsia="Arial"/>
        </w:rPr>
        <w:t>азов</w:t>
      </w:r>
      <w:r w:rsidR="00D76BD3">
        <w:rPr>
          <w:rFonts w:eastAsia="Arial"/>
        </w:rPr>
        <w:t xml:space="preserve">ая </w:t>
      </w:r>
      <w:r w:rsidR="00D76BD3" w:rsidRPr="0021238C">
        <w:rPr>
          <w:rFonts w:eastAsia="Arial"/>
        </w:rPr>
        <w:t>стоимость</w:t>
      </w:r>
      <w:r w:rsidRPr="0021238C">
        <w:rPr>
          <w:rFonts w:eastAsia="Arial"/>
        </w:rPr>
        <w:t xml:space="preserve"> за право размещения объектов на опорах наружного освещения, находящихся в муниципальной собственности</w:t>
      </w:r>
      <w:r w:rsidR="00D45678" w:rsidRPr="00D45678">
        <w:rPr>
          <w:rFonts w:eastAsia="Arial"/>
        </w:rPr>
        <w:t xml:space="preserve"> </w:t>
      </w:r>
      <w:bookmarkStart w:id="1" w:name="_Hlk71291063"/>
      <w:r w:rsidR="00D45678" w:rsidRPr="005A1E25">
        <w:rPr>
          <w:rFonts w:eastAsia="Arial"/>
        </w:rPr>
        <w:t>муниципального образования «Светлогорский городской округ»</w:t>
      </w:r>
      <w:r w:rsidR="00571584">
        <w:rPr>
          <w:rFonts w:eastAsia="Arial"/>
        </w:rPr>
        <w:t xml:space="preserve"> </w:t>
      </w:r>
      <w:bookmarkEnd w:id="1"/>
      <w:r w:rsidRPr="0021238C">
        <w:rPr>
          <w:rFonts w:eastAsia="Arial"/>
        </w:rPr>
        <w:t xml:space="preserve">в </w:t>
      </w:r>
      <w:r w:rsidR="00D76BD3" w:rsidRPr="0021238C">
        <w:rPr>
          <w:rFonts w:eastAsia="Arial"/>
        </w:rPr>
        <w:t>год</w:t>
      </w:r>
      <w:r w:rsidR="00D76BD3">
        <w:rPr>
          <w:rFonts w:eastAsia="Arial"/>
        </w:rPr>
        <w:t>, устанавливается</w:t>
      </w:r>
      <w:r w:rsidR="00D45678">
        <w:rPr>
          <w:rFonts w:eastAsia="Arial"/>
        </w:rPr>
        <w:t xml:space="preserve"> на </w:t>
      </w:r>
      <w:r w:rsidR="00D76BD3">
        <w:rPr>
          <w:rFonts w:eastAsia="Arial"/>
        </w:rPr>
        <w:t>основании постановления</w:t>
      </w:r>
      <w:r w:rsidR="00D45678">
        <w:rPr>
          <w:rFonts w:eastAsia="Arial"/>
        </w:rPr>
        <w:t xml:space="preserve"> администрации муниципального образования «Светлогорский городской округ»</w:t>
      </w:r>
    </w:p>
    <w:p w14:paraId="78115800" w14:textId="01A5F01B" w:rsidR="00C72C4F" w:rsidRPr="0021238C" w:rsidRDefault="00C72C4F" w:rsidP="00C72C4F">
      <w:pPr>
        <w:ind w:right="49" w:firstLine="720"/>
        <w:jc w:val="both"/>
        <w:rPr>
          <w:rFonts w:eastAsia="Arial"/>
        </w:rPr>
      </w:pPr>
      <w:r w:rsidRPr="0021238C">
        <w:rPr>
          <w:rFonts w:eastAsia="Arial"/>
        </w:rPr>
        <w:t xml:space="preserve"> 3. Размер годовой платы за право размещения объектов на опорах наружного освещения, находящихся в муниципальной собственности</w:t>
      </w:r>
      <w:r w:rsidR="00D76BD3" w:rsidRPr="00D76BD3">
        <w:rPr>
          <w:rFonts w:eastAsia="Arial"/>
        </w:rPr>
        <w:t xml:space="preserve"> </w:t>
      </w:r>
      <w:r w:rsidR="00D76BD3" w:rsidRPr="005A1E25">
        <w:rPr>
          <w:rFonts w:eastAsia="Arial"/>
        </w:rPr>
        <w:t>муниципального образования «Светлогорский городской округ»</w:t>
      </w:r>
      <w:r w:rsidRPr="0021238C">
        <w:rPr>
          <w:rFonts w:eastAsia="Arial"/>
        </w:rPr>
        <w:t xml:space="preserve">, рассчитывается по формуле: </w:t>
      </w:r>
    </w:p>
    <w:p w14:paraId="4C69E672" w14:textId="77777777" w:rsidR="00C72C4F" w:rsidRPr="0021238C" w:rsidRDefault="00C72C4F" w:rsidP="00C72C4F">
      <w:pPr>
        <w:ind w:right="-563" w:firstLine="720"/>
        <w:jc w:val="both"/>
        <w:rPr>
          <w:rFonts w:eastAsia="Arial"/>
        </w:rPr>
      </w:pPr>
    </w:p>
    <w:p w14:paraId="15BA735E" w14:textId="1450CB4E" w:rsidR="00C72C4F" w:rsidRPr="00D76BD3" w:rsidRDefault="00C72C4F" w:rsidP="002C7E72">
      <w:pPr>
        <w:tabs>
          <w:tab w:val="left" w:pos="3240"/>
        </w:tabs>
        <w:spacing w:line="276" w:lineRule="auto"/>
        <w:ind w:right="-563"/>
        <w:jc w:val="center"/>
        <w:rPr>
          <w:rFonts w:eastAsia="Arial"/>
          <w:b/>
          <w:bCs/>
        </w:rPr>
      </w:pPr>
      <w:r w:rsidRPr="00D76BD3">
        <w:rPr>
          <w:rFonts w:eastAsia="Arial"/>
          <w:b/>
          <w:bCs/>
        </w:rPr>
        <w:t xml:space="preserve">П = </w:t>
      </w:r>
      <w:proofErr w:type="spellStart"/>
      <w:r w:rsidRPr="00D76BD3">
        <w:rPr>
          <w:rFonts w:eastAsia="Arial"/>
          <w:b/>
          <w:bCs/>
        </w:rPr>
        <w:t>Бс</w:t>
      </w:r>
      <w:proofErr w:type="spellEnd"/>
      <w:r w:rsidRPr="00D76BD3">
        <w:rPr>
          <w:rFonts w:eastAsia="Arial"/>
          <w:b/>
          <w:bCs/>
        </w:rPr>
        <w:t xml:space="preserve"> × n</w:t>
      </w:r>
      <w:r w:rsidR="00571584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×</w:t>
      </w:r>
      <w:r w:rsidR="00571584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Кд</w:t>
      </w:r>
      <w:r w:rsidR="00571584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 xml:space="preserve">× </w:t>
      </w:r>
      <w:proofErr w:type="spellStart"/>
      <w:r w:rsidRPr="00D76BD3">
        <w:rPr>
          <w:rFonts w:eastAsia="Arial"/>
          <w:b/>
          <w:bCs/>
        </w:rPr>
        <w:t>Кп</w:t>
      </w:r>
      <w:proofErr w:type="spellEnd"/>
      <w:r w:rsidRPr="00D76BD3">
        <w:rPr>
          <w:rFonts w:eastAsia="Arial"/>
          <w:b/>
          <w:bCs/>
        </w:rPr>
        <w:t>,</w:t>
      </w:r>
    </w:p>
    <w:p w14:paraId="2CE8895C" w14:textId="77777777" w:rsidR="00C72C4F" w:rsidRPr="0021238C" w:rsidRDefault="00C72C4F" w:rsidP="00C72C4F">
      <w:pPr>
        <w:spacing w:line="276" w:lineRule="auto"/>
        <w:ind w:right="-563"/>
        <w:rPr>
          <w:rFonts w:eastAsia="Arial"/>
        </w:rPr>
      </w:pPr>
    </w:p>
    <w:p w14:paraId="6FEA4857" w14:textId="11DEB2DD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где: П - годовая плата за право размещения объектов на опорах наружного освещения, руб.; </w:t>
      </w:r>
    </w:p>
    <w:p w14:paraId="32902549" w14:textId="77777777" w:rsidR="00571584" w:rsidRDefault="00C72C4F" w:rsidP="00C72C4F">
      <w:pPr>
        <w:ind w:right="49" w:firstLine="720"/>
        <w:contextualSpacing/>
        <w:jc w:val="both"/>
        <w:rPr>
          <w:rFonts w:eastAsia="Arial"/>
        </w:rPr>
      </w:pPr>
      <w:proofErr w:type="spellStart"/>
      <w:r w:rsidRPr="0021238C">
        <w:rPr>
          <w:rFonts w:eastAsia="Arial"/>
        </w:rPr>
        <w:t>Бс</w:t>
      </w:r>
      <w:proofErr w:type="spellEnd"/>
      <w:r w:rsidRPr="0021238C">
        <w:rPr>
          <w:rFonts w:eastAsia="Arial"/>
        </w:rPr>
        <w:t xml:space="preserve"> – базовая стоимость, руб.; </w:t>
      </w:r>
    </w:p>
    <w:p w14:paraId="09E61B1C" w14:textId="27808E0C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n – количество используемых опор наружного освещения, шт.; </w:t>
      </w:r>
    </w:p>
    <w:p w14:paraId="5BAAAB0E" w14:textId="0A9E08AE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>Кд - коэффициент, учитывающий условия использования опор</w:t>
      </w:r>
      <w:r w:rsidR="00697291">
        <w:rPr>
          <w:rFonts w:eastAsia="Arial"/>
        </w:rPr>
        <w:t xml:space="preserve"> </w:t>
      </w:r>
      <w:r w:rsidRPr="0021238C">
        <w:rPr>
          <w:rFonts w:eastAsia="Arial"/>
        </w:rPr>
        <w:t>или вид деятельности пользователя при эксплуатации опор</w:t>
      </w:r>
      <w:r w:rsidR="00697291">
        <w:rPr>
          <w:rFonts w:eastAsia="Arial"/>
        </w:rPr>
        <w:t xml:space="preserve"> </w:t>
      </w:r>
      <w:r w:rsidRPr="0021238C">
        <w:rPr>
          <w:rFonts w:eastAsia="Arial"/>
        </w:rPr>
        <w:t xml:space="preserve">не по прямому назначению; </w:t>
      </w:r>
    </w:p>
    <w:p w14:paraId="3D712688" w14:textId="5EF339C9" w:rsidR="00C72C4F" w:rsidRDefault="00C72C4F" w:rsidP="00C72C4F">
      <w:pPr>
        <w:ind w:right="49" w:firstLine="720"/>
        <w:contextualSpacing/>
        <w:jc w:val="both"/>
        <w:rPr>
          <w:rFonts w:eastAsia="Arial"/>
        </w:rPr>
      </w:pPr>
      <w:proofErr w:type="spellStart"/>
      <w:r w:rsidRPr="0021238C">
        <w:rPr>
          <w:rFonts w:eastAsia="Arial"/>
        </w:rPr>
        <w:t>Кп</w:t>
      </w:r>
      <w:proofErr w:type="spellEnd"/>
      <w:r w:rsidRPr="0021238C">
        <w:rPr>
          <w:rFonts w:eastAsia="Arial"/>
        </w:rPr>
        <w:t xml:space="preserve"> – понижающий коэффициент применительно только к субъектам малого и среднего предпринимательства.</w:t>
      </w:r>
    </w:p>
    <w:p w14:paraId="38DFFF35" w14:textId="77777777" w:rsidR="00C72C4F" w:rsidRPr="0021238C" w:rsidRDefault="00C72C4F" w:rsidP="00C72C4F">
      <w:pPr>
        <w:ind w:right="-563" w:firstLine="720"/>
        <w:jc w:val="both"/>
        <w:rPr>
          <w:rFonts w:eastAsia="Arial"/>
        </w:rPr>
      </w:pPr>
      <w:r w:rsidRPr="0021238C">
        <w:rPr>
          <w:rFonts w:eastAsia="Arial"/>
        </w:rPr>
        <w:t>4. Значения коэффициентов.</w:t>
      </w:r>
    </w:p>
    <w:p w14:paraId="044E58E4" w14:textId="231DAFE1" w:rsidR="00C72C4F" w:rsidRPr="0021238C" w:rsidRDefault="00C72C4F" w:rsidP="00C72C4F">
      <w:pPr>
        <w:ind w:right="49" w:firstLine="720"/>
        <w:jc w:val="both"/>
        <w:rPr>
          <w:rFonts w:eastAsia="Arial"/>
        </w:rPr>
      </w:pPr>
      <w:r w:rsidRPr="0021238C">
        <w:rPr>
          <w:rFonts w:eastAsia="Arial"/>
        </w:rPr>
        <w:t>4.1. Кд - коэффициент, учитывающий условия использования опор наружного освещения</w:t>
      </w:r>
      <w:r w:rsidR="00697291">
        <w:rPr>
          <w:rFonts w:eastAsia="Arial"/>
        </w:rPr>
        <w:t xml:space="preserve"> </w:t>
      </w:r>
      <w:r w:rsidRPr="0021238C">
        <w:rPr>
          <w:rFonts w:eastAsia="Arial"/>
        </w:rPr>
        <w:t xml:space="preserve">или вид деятельности пользователя при эксплуатации опор не по прямому назначению </w:t>
      </w:r>
    </w:p>
    <w:p w14:paraId="4CB4E4FD" w14:textId="77777777" w:rsidR="00C72C4F" w:rsidRPr="0021238C" w:rsidRDefault="00C72C4F" w:rsidP="00C72C4F">
      <w:pPr>
        <w:spacing w:line="276" w:lineRule="auto"/>
        <w:ind w:right="-563"/>
        <w:rPr>
          <w:rFonts w:eastAsia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644"/>
        <w:gridCol w:w="1276"/>
      </w:tblGrid>
      <w:tr w:rsidR="00C72C4F" w:rsidRPr="0021238C" w14:paraId="52075402" w14:textId="77777777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A6A9" w14:textId="67477E32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2DD" w14:textId="7503DCD1" w:rsidR="00C72C4F" w:rsidRPr="00C8196F" w:rsidRDefault="00C72C4F" w:rsidP="00571584">
            <w:pPr>
              <w:ind w:right="39"/>
              <w:jc w:val="center"/>
              <w:rPr>
                <w:rFonts w:eastAsia="Arial"/>
                <w:sz w:val="22"/>
                <w:szCs w:val="22"/>
              </w:rPr>
            </w:pPr>
            <w:r w:rsidRPr="00C8196F">
              <w:rPr>
                <w:rFonts w:eastAsia="Arial"/>
                <w:sz w:val="22"/>
                <w:szCs w:val="22"/>
              </w:rPr>
              <w:t>Условия использования опор наружного освещения</w:t>
            </w:r>
            <w:r w:rsidR="00697291">
              <w:rPr>
                <w:rFonts w:eastAsia="Arial"/>
                <w:sz w:val="22"/>
                <w:szCs w:val="22"/>
              </w:rPr>
              <w:t xml:space="preserve"> </w:t>
            </w:r>
            <w:r w:rsidRPr="00C8196F">
              <w:rPr>
                <w:rFonts w:eastAsia="Arial"/>
                <w:sz w:val="22"/>
                <w:szCs w:val="22"/>
              </w:rPr>
              <w:t>или вид деятельности пользователя при эксплуатации опор</w:t>
            </w:r>
            <w:r w:rsidR="00697291">
              <w:rPr>
                <w:rFonts w:eastAsia="Arial"/>
                <w:sz w:val="22"/>
                <w:szCs w:val="22"/>
              </w:rPr>
              <w:t xml:space="preserve"> </w:t>
            </w:r>
            <w:r w:rsidRPr="00C8196F">
              <w:rPr>
                <w:rFonts w:eastAsia="Arial"/>
                <w:sz w:val="22"/>
                <w:szCs w:val="22"/>
              </w:rPr>
              <w:t>не по прямому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AB3" w14:textId="5B34E10C" w:rsidR="00C72C4F" w:rsidRPr="00C8196F" w:rsidRDefault="00C72C4F" w:rsidP="00571584">
            <w:pPr>
              <w:ind w:left="-100" w:right="-563"/>
              <w:rPr>
                <w:rFonts w:eastAsia="Arial"/>
                <w:sz w:val="22"/>
                <w:szCs w:val="22"/>
              </w:rPr>
            </w:pPr>
            <w:r w:rsidRPr="00C8196F">
              <w:rPr>
                <w:rFonts w:eastAsia="Arial"/>
                <w:sz w:val="22"/>
                <w:szCs w:val="22"/>
              </w:rPr>
              <w:t>Значение Кд</w:t>
            </w:r>
          </w:p>
          <w:p w14:paraId="1376DCF5" w14:textId="77777777" w:rsidR="00C72C4F" w:rsidRPr="00C8196F" w:rsidRDefault="00C72C4F" w:rsidP="00571584">
            <w:pPr>
              <w:ind w:left="184" w:right="-392"/>
              <w:rPr>
                <w:rFonts w:eastAsia="Arial"/>
                <w:sz w:val="22"/>
                <w:szCs w:val="22"/>
              </w:rPr>
            </w:pPr>
          </w:p>
        </w:tc>
      </w:tr>
      <w:tr w:rsidR="00C72C4F" w:rsidRPr="0021238C" w14:paraId="4641A2F0" w14:textId="77777777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29F" w14:textId="3CC13502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9C0E" w14:textId="77777777" w:rsidR="00C72C4F" w:rsidRPr="00C8196F" w:rsidRDefault="00C72C4F" w:rsidP="008A3593">
            <w:pPr>
              <w:ind w:right="-563"/>
              <w:rPr>
                <w:rFonts w:eastAsia="Arial"/>
                <w:sz w:val="22"/>
                <w:szCs w:val="22"/>
              </w:rPr>
            </w:pPr>
            <w:r w:rsidRPr="00C8196F">
              <w:rPr>
                <w:rFonts w:eastAsia="Arial"/>
                <w:sz w:val="22"/>
                <w:szCs w:val="22"/>
              </w:rPr>
              <w:t>Для подвеса линий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D50" w14:textId="70247CA1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</w:t>
            </w:r>
            <w:r w:rsidR="00C72C4F" w:rsidRPr="00C8196F">
              <w:rPr>
                <w:rFonts w:eastAsia="Arial"/>
                <w:sz w:val="22"/>
                <w:szCs w:val="22"/>
              </w:rPr>
              <w:t>1,0</w:t>
            </w:r>
          </w:p>
        </w:tc>
      </w:tr>
      <w:tr w:rsidR="00C72C4F" w:rsidRPr="0021238C" w14:paraId="07695075" w14:textId="77777777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B8F6" w14:textId="5B1B5655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A529" w14:textId="77777777" w:rsidR="00C72C4F" w:rsidRPr="00C8196F" w:rsidRDefault="00C72C4F" w:rsidP="008A3593">
            <w:pPr>
              <w:ind w:right="-563"/>
              <w:rPr>
                <w:rFonts w:eastAsia="Arial"/>
                <w:sz w:val="22"/>
                <w:szCs w:val="22"/>
              </w:rPr>
            </w:pPr>
            <w:r w:rsidRPr="00C8196F">
              <w:rPr>
                <w:rFonts w:eastAsia="Arial"/>
                <w:sz w:val="22"/>
                <w:szCs w:val="22"/>
              </w:rPr>
              <w:t>Для подвеса электрического кабеля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F009" w14:textId="3D4BA1AF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</w:t>
            </w:r>
            <w:r w:rsidR="00C72C4F" w:rsidRPr="00C8196F">
              <w:rPr>
                <w:rFonts w:eastAsia="Arial"/>
                <w:sz w:val="22"/>
                <w:szCs w:val="22"/>
              </w:rPr>
              <w:t>0,52</w:t>
            </w:r>
          </w:p>
        </w:tc>
      </w:tr>
      <w:tr w:rsidR="00C72C4F" w:rsidRPr="0021238C" w14:paraId="334D01AE" w14:textId="77777777" w:rsidTr="005715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3B0B" w14:textId="42CBD518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C72C4F" w:rsidRPr="00C8196F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B16" w14:textId="77777777" w:rsidR="00C72C4F" w:rsidRPr="00C8196F" w:rsidRDefault="00C72C4F" w:rsidP="008A3593">
            <w:pPr>
              <w:ind w:right="-563"/>
              <w:rPr>
                <w:rFonts w:eastAsia="Arial"/>
                <w:sz w:val="22"/>
                <w:szCs w:val="22"/>
              </w:rPr>
            </w:pPr>
            <w:r w:rsidRPr="00C8196F">
              <w:rPr>
                <w:rFonts w:eastAsia="Arial"/>
                <w:sz w:val="22"/>
                <w:szCs w:val="22"/>
              </w:rPr>
              <w:t>Иные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08A9" w14:textId="2D245E6E" w:rsidR="00C72C4F" w:rsidRPr="00C8196F" w:rsidRDefault="00571584" w:rsidP="00571584">
            <w:pPr>
              <w:ind w:right="-563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</w:t>
            </w:r>
            <w:r w:rsidR="00C72C4F" w:rsidRPr="00C8196F">
              <w:rPr>
                <w:rFonts w:eastAsia="Arial"/>
                <w:sz w:val="22"/>
                <w:szCs w:val="22"/>
              </w:rPr>
              <w:t>1,0</w:t>
            </w:r>
          </w:p>
        </w:tc>
      </w:tr>
    </w:tbl>
    <w:p w14:paraId="13C9FE28" w14:textId="77777777" w:rsidR="00571584" w:rsidRDefault="00571584" w:rsidP="00C72C4F">
      <w:pPr>
        <w:ind w:right="49" w:firstLine="720"/>
        <w:contextualSpacing/>
        <w:jc w:val="both"/>
        <w:rPr>
          <w:rFonts w:eastAsia="Arial"/>
        </w:rPr>
      </w:pPr>
    </w:p>
    <w:p w14:paraId="2C463239" w14:textId="692A3898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>4.2. Установить значение понижающего коэффициента применительно только к субъектам малого и среднего предпринимательства равным 0,85.</w:t>
      </w:r>
    </w:p>
    <w:p w14:paraId="1C018F86" w14:textId="2795F248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5. Размер платы за право размещения объектов на опорах наружного освещения за </w:t>
      </w:r>
      <w:r w:rsidR="00571584">
        <w:rPr>
          <w:rFonts w:eastAsia="Arial"/>
        </w:rPr>
        <w:t>месяц</w:t>
      </w:r>
      <w:r w:rsidRPr="0021238C">
        <w:rPr>
          <w:rFonts w:eastAsia="Arial"/>
        </w:rPr>
        <w:t xml:space="preserve"> определяется по формуле: </w:t>
      </w:r>
    </w:p>
    <w:p w14:paraId="02EBC0DB" w14:textId="77777777"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</w:p>
    <w:p w14:paraId="29523560" w14:textId="6456C84D" w:rsidR="00C72C4F" w:rsidRPr="0021238C" w:rsidRDefault="002C7E72" w:rsidP="002C7E72">
      <w:pPr>
        <w:ind w:right="-563" w:firstLine="720"/>
        <w:contextualSpacing/>
        <w:rPr>
          <w:rFonts w:eastAsia="Arial"/>
        </w:rPr>
      </w:pPr>
      <w:r>
        <w:rPr>
          <w:rFonts w:eastAsia="Arial"/>
        </w:rPr>
        <w:t xml:space="preserve">                                                                   </w:t>
      </w:r>
      <w:r w:rsidR="00C72C4F" w:rsidRPr="0021238C">
        <w:rPr>
          <w:rFonts w:eastAsia="Arial"/>
        </w:rPr>
        <w:t>П</w:t>
      </w:r>
      <w:r w:rsidR="00571584">
        <w:rPr>
          <w:rFonts w:eastAsia="Arial"/>
        </w:rPr>
        <w:t>м</w:t>
      </w:r>
      <w:r w:rsidR="00C72C4F" w:rsidRPr="0021238C">
        <w:rPr>
          <w:rFonts w:eastAsia="Arial"/>
        </w:rPr>
        <w:t xml:space="preserve"> = </w:t>
      </w:r>
      <w:r w:rsidR="00571584">
        <w:rPr>
          <w:rFonts w:eastAsia="Arial"/>
        </w:rPr>
        <w:t>1/12</w:t>
      </w:r>
      <w:r w:rsidR="00C72C4F" w:rsidRPr="0021238C">
        <w:rPr>
          <w:rFonts w:eastAsia="Arial"/>
        </w:rPr>
        <w:t xml:space="preserve"> × П,</w:t>
      </w:r>
    </w:p>
    <w:p w14:paraId="0270C0B9" w14:textId="51D676F9" w:rsidR="00C72C4F" w:rsidRDefault="00C72C4F" w:rsidP="00C72C4F">
      <w:pPr>
        <w:pStyle w:val="ConsPlusNormal"/>
        <w:tabs>
          <w:tab w:val="left" w:pos="105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2CD87D" w14:textId="47C58AD2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>где: П</w:t>
      </w:r>
      <w:r w:rsidR="007E38D0">
        <w:rPr>
          <w:rFonts w:eastAsia="Arial"/>
        </w:rPr>
        <w:t>м</w:t>
      </w:r>
      <w:r w:rsidRPr="0021238C">
        <w:rPr>
          <w:rFonts w:eastAsia="Arial"/>
        </w:rPr>
        <w:t xml:space="preserve"> – плата за право размещения объектов на опорах наружного освещения</w:t>
      </w:r>
      <w:r w:rsidR="00697291">
        <w:rPr>
          <w:rFonts w:eastAsia="Arial"/>
        </w:rPr>
        <w:t xml:space="preserve"> </w:t>
      </w:r>
      <w:r w:rsidRPr="0021238C">
        <w:rPr>
          <w:rFonts w:eastAsia="Arial"/>
        </w:rPr>
        <w:t xml:space="preserve">за </w:t>
      </w:r>
      <w:r w:rsidR="007E38D0">
        <w:rPr>
          <w:rFonts w:eastAsia="Arial"/>
        </w:rPr>
        <w:t>месяц</w:t>
      </w:r>
      <w:r w:rsidRPr="0021238C">
        <w:rPr>
          <w:rFonts w:eastAsia="Arial"/>
        </w:rPr>
        <w:t xml:space="preserve">, руб. </w:t>
      </w:r>
    </w:p>
    <w:p w14:paraId="6D7A15DD" w14:textId="6B54C8E9" w:rsidR="00C72C4F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lastRenderedPageBreak/>
        <w:t xml:space="preserve">  6. </w:t>
      </w:r>
      <w:r w:rsidR="00CD306B">
        <w:rPr>
          <w:rFonts w:eastAsia="Arial"/>
        </w:rPr>
        <w:t>Годовая плата</w:t>
      </w:r>
      <w:r w:rsidRPr="0021238C">
        <w:rPr>
          <w:rFonts w:eastAsia="Arial"/>
        </w:rPr>
        <w:t xml:space="preserve"> за право размещения объектов на опорах подлежит ежегодному увеличению с учетом прогнозируемого уровня инфляции, предусмотренного </w:t>
      </w:r>
      <w:r w:rsidRPr="009E4011">
        <w:rPr>
          <w:rFonts w:eastAsia="Arial"/>
        </w:rPr>
        <w:t>федеральны</w:t>
      </w:r>
      <w:r w:rsidRPr="0021238C">
        <w:rPr>
          <w:rFonts w:eastAsia="Arial"/>
        </w:rPr>
        <w:t>м законом о бюджете на соответствующий финансовый год</w:t>
      </w:r>
      <w:r w:rsidR="007E38D0">
        <w:rPr>
          <w:rFonts w:eastAsia="Arial"/>
        </w:rPr>
        <w:t>.</w:t>
      </w:r>
    </w:p>
    <w:p w14:paraId="2EAC8297" w14:textId="18D7C770" w:rsidR="00CD306B" w:rsidRPr="0021238C" w:rsidRDefault="00CD306B" w:rsidP="00C72C4F">
      <w:pPr>
        <w:ind w:right="49" w:firstLine="720"/>
        <w:contextualSpacing/>
        <w:jc w:val="both"/>
        <w:rPr>
          <w:rFonts w:eastAsia="Arial"/>
        </w:rPr>
      </w:pPr>
      <w:r>
        <w:rPr>
          <w:rFonts w:eastAsia="Arial"/>
        </w:rPr>
        <w:t>Для последующих периодов годовая плата за право размещения объектов на опорах наружного освещения с учетом прогнозируемого уровня инфляции рассчитывается как произведение уровня инфляции предыдущих лет и уровня инфляции, установленного на текущий финансовый год.</w:t>
      </w:r>
    </w:p>
    <w:p w14:paraId="7FA5B30C" w14:textId="4DAE00DB" w:rsidR="00C72C4F" w:rsidRPr="0021238C" w:rsidRDefault="00204475" w:rsidP="00C72C4F">
      <w:pPr>
        <w:ind w:right="49" w:firstLine="720"/>
        <w:contextualSpacing/>
        <w:jc w:val="both"/>
        <w:rPr>
          <w:rFonts w:eastAsia="Arial"/>
        </w:rPr>
      </w:pPr>
      <w:r>
        <w:rPr>
          <w:rFonts w:eastAsia="Arial"/>
        </w:rPr>
        <w:t xml:space="preserve">  </w:t>
      </w:r>
      <w:r w:rsidR="00C72C4F" w:rsidRPr="0021238C">
        <w:rPr>
          <w:rFonts w:eastAsia="Arial"/>
        </w:rPr>
        <w:t xml:space="preserve">7. В случае заключения, расторжения или прекращения договора в течение </w:t>
      </w:r>
      <w:r w:rsidR="007E38D0">
        <w:rPr>
          <w:rFonts w:eastAsia="Arial"/>
        </w:rPr>
        <w:t>месяца</w:t>
      </w:r>
      <w:r w:rsidR="00C72C4F" w:rsidRPr="0021238C">
        <w:rPr>
          <w:rFonts w:eastAsia="Arial"/>
        </w:rPr>
        <w:t xml:space="preserve"> расчет платы производится пропорционально количеству дней действия договора в отчетном </w:t>
      </w:r>
      <w:r w:rsidR="007E38D0">
        <w:rPr>
          <w:rFonts w:eastAsia="Arial"/>
        </w:rPr>
        <w:t>месяце</w:t>
      </w:r>
      <w:r w:rsidR="00C72C4F" w:rsidRPr="0021238C">
        <w:rPr>
          <w:rFonts w:eastAsia="Arial"/>
        </w:rPr>
        <w:t xml:space="preserve"> и определяется по формуле: </w:t>
      </w:r>
    </w:p>
    <w:p w14:paraId="12D2C5A1" w14:textId="77777777"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</w:p>
    <w:p w14:paraId="3AF4651D" w14:textId="285CB866" w:rsidR="00C72C4F" w:rsidRPr="00D76BD3" w:rsidRDefault="00C72C4F" w:rsidP="00C72C4F">
      <w:pPr>
        <w:ind w:right="-563" w:firstLine="720"/>
        <w:contextualSpacing/>
        <w:jc w:val="center"/>
        <w:rPr>
          <w:rFonts w:eastAsia="Arial"/>
          <w:b/>
          <w:bCs/>
        </w:rPr>
      </w:pPr>
      <w:proofErr w:type="spellStart"/>
      <w:r w:rsidRPr="00D76BD3">
        <w:rPr>
          <w:rFonts w:eastAsia="Arial"/>
          <w:b/>
          <w:bCs/>
        </w:rPr>
        <w:t>Пн</w:t>
      </w:r>
      <w:proofErr w:type="spellEnd"/>
      <w:r w:rsidRPr="00D76BD3">
        <w:rPr>
          <w:rFonts w:eastAsia="Arial"/>
          <w:b/>
          <w:bCs/>
        </w:rPr>
        <w:t>/</w:t>
      </w:r>
      <w:r w:rsidR="007E38D0" w:rsidRPr="00D76BD3">
        <w:rPr>
          <w:rFonts w:eastAsia="Arial"/>
          <w:b/>
          <w:bCs/>
        </w:rPr>
        <w:t>м</w:t>
      </w:r>
      <w:r w:rsidRPr="00D76BD3">
        <w:rPr>
          <w:rFonts w:eastAsia="Arial"/>
          <w:b/>
          <w:bCs/>
        </w:rPr>
        <w:t xml:space="preserve"> = П</w:t>
      </w:r>
      <w:r w:rsidR="007E38D0" w:rsidRPr="00D76BD3">
        <w:rPr>
          <w:rFonts w:eastAsia="Arial"/>
          <w:b/>
          <w:bCs/>
        </w:rPr>
        <w:t>м</w:t>
      </w:r>
      <w:r w:rsidR="00CD306B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>× Д</w:t>
      </w:r>
      <w:r w:rsidR="007E38D0" w:rsidRPr="00D76BD3">
        <w:rPr>
          <w:rFonts w:eastAsia="Arial"/>
          <w:b/>
          <w:bCs/>
        </w:rPr>
        <w:t xml:space="preserve"> </w:t>
      </w:r>
      <w:r w:rsidRPr="00D76BD3">
        <w:rPr>
          <w:rFonts w:eastAsia="Arial"/>
          <w:b/>
          <w:bCs/>
        </w:rPr>
        <w:t xml:space="preserve">/ </w:t>
      </w:r>
      <w:proofErr w:type="spellStart"/>
      <w:r w:rsidRPr="00D76BD3">
        <w:rPr>
          <w:rFonts w:eastAsia="Arial"/>
          <w:b/>
          <w:bCs/>
        </w:rPr>
        <w:t>Д</w:t>
      </w:r>
      <w:r w:rsidR="007E38D0" w:rsidRPr="00D76BD3">
        <w:rPr>
          <w:rFonts w:eastAsia="Arial"/>
          <w:b/>
          <w:bCs/>
        </w:rPr>
        <w:t>м</w:t>
      </w:r>
      <w:proofErr w:type="spellEnd"/>
      <w:r w:rsidRPr="00D76BD3">
        <w:rPr>
          <w:rFonts w:eastAsia="Arial"/>
          <w:b/>
          <w:bCs/>
        </w:rPr>
        <w:t>,</w:t>
      </w:r>
    </w:p>
    <w:p w14:paraId="6B46B81D" w14:textId="77777777" w:rsidR="00C72C4F" w:rsidRPr="0021238C" w:rsidRDefault="00C72C4F" w:rsidP="00C72C4F">
      <w:pPr>
        <w:ind w:right="-563" w:firstLine="720"/>
        <w:contextualSpacing/>
        <w:jc w:val="center"/>
        <w:rPr>
          <w:rFonts w:eastAsia="Arial"/>
        </w:rPr>
      </w:pPr>
    </w:p>
    <w:p w14:paraId="4CD7E925" w14:textId="14879E44" w:rsidR="00C72C4F" w:rsidRPr="0021238C" w:rsidRDefault="00C72C4F" w:rsidP="00C72C4F">
      <w:pPr>
        <w:ind w:right="49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где: </w:t>
      </w:r>
      <w:proofErr w:type="spellStart"/>
      <w:r w:rsidRPr="0021238C">
        <w:rPr>
          <w:rFonts w:eastAsia="Arial"/>
        </w:rPr>
        <w:t>Пн</w:t>
      </w:r>
      <w:proofErr w:type="spellEnd"/>
      <w:r w:rsidRPr="0021238C">
        <w:rPr>
          <w:rFonts w:eastAsia="Arial"/>
        </w:rPr>
        <w:t>/</w:t>
      </w:r>
      <w:r w:rsidR="007E38D0">
        <w:rPr>
          <w:rFonts w:eastAsia="Arial"/>
        </w:rPr>
        <w:t>м</w:t>
      </w:r>
      <w:r w:rsidRPr="0021238C">
        <w:rPr>
          <w:rFonts w:eastAsia="Arial"/>
        </w:rPr>
        <w:t xml:space="preserve"> – плата за право размещения объектов на опорах наружного освещения,</w:t>
      </w:r>
      <w:r w:rsidR="00697291">
        <w:rPr>
          <w:rFonts w:eastAsia="Arial"/>
        </w:rPr>
        <w:t xml:space="preserve"> </w:t>
      </w:r>
      <w:r w:rsidRPr="0021238C">
        <w:rPr>
          <w:rFonts w:eastAsia="Arial"/>
        </w:rPr>
        <w:t xml:space="preserve">в случае, если период действия договора составляет менее одного </w:t>
      </w:r>
      <w:r w:rsidR="007E38D0">
        <w:rPr>
          <w:rFonts w:eastAsia="Arial"/>
        </w:rPr>
        <w:t>месяца</w:t>
      </w:r>
      <w:r w:rsidRPr="0021238C">
        <w:rPr>
          <w:rFonts w:eastAsia="Arial"/>
        </w:rPr>
        <w:t xml:space="preserve">, руб.; </w:t>
      </w:r>
    </w:p>
    <w:p w14:paraId="12180198" w14:textId="1D2DEE35"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Д – количество дней действия договора в </w:t>
      </w:r>
      <w:r w:rsidR="007E38D0">
        <w:rPr>
          <w:rFonts w:eastAsia="Arial"/>
        </w:rPr>
        <w:t>месяце</w:t>
      </w:r>
      <w:r w:rsidRPr="0021238C">
        <w:rPr>
          <w:rFonts w:eastAsia="Arial"/>
        </w:rPr>
        <w:t xml:space="preserve">, </w:t>
      </w:r>
      <w:proofErr w:type="spellStart"/>
      <w:r w:rsidRPr="0021238C">
        <w:rPr>
          <w:rFonts w:eastAsia="Arial"/>
        </w:rPr>
        <w:t>дн</w:t>
      </w:r>
      <w:proofErr w:type="spellEnd"/>
      <w:r w:rsidRPr="0021238C">
        <w:rPr>
          <w:rFonts w:eastAsia="Arial"/>
        </w:rPr>
        <w:t xml:space="preserve">.; </w:t>
      </w:r>
    </w:p>
    <w:p w14:paraId="3E01CCD5" w14:textId="29F35C29" w:rsidR="00C72C4F" w:rsidRPr="0021238C" w:rsidRDefault="00C72C4F" w:rsidP="00C72C4F">
      <w:pPr>
        <w:ind w:right="-563" w:firstLine="720"/>
        <w:contextualSpacing/>
        <w:jc w:val="both"/>
        <w:rPr>
          <w:rFonts w:eastAsia="Arial"/>
        </w:rPr>
      </w:pPr>
      <w:r w:rsidRPr="0021238C">
        <w:rPr>
          <w:rFonts w:eastAsia="Arial"/>
        </w:rPr>
        <w:t xml:space="preserve">Д кв – количество календарных дней в </w:t>
      </w:r>
      <w:r w:rsidR="007E38D0">
        <w:rPr>
          <w:rFonts w:eastAsia="Arial"/>
        </w:rPr>
        <w:t>месяце</w:t>
      </w:r>
      <w:r w:rsidRPr="0021238C">
        <w:rPr>
          <w:rFonts w:eastAsia="Arial"/>
        </w:rPr>
        <w:t xml:space="preserve">, </w:t>
      </w:r>
      <w:proofErr w:type="spellStart"/>
      <w:r w:rsidRPr="0021238C">
        <w:rPr>
          <w:rFonts w:eastAsia="Arial"/>
        </w:rPr>
        <w:t>дн</w:t>
      </w:r>
      <w:proofErr w:type="spellEnd"/>
      <w:r w:rsidRPr="0021238C">
        <w:rPr>
          <w:rFonts w:eastAsia="Arial"/>
        </w:rPr>
        <w:t xml:space="preserve">. </w:t>
      </w:r>
    </w:p>
    <w:p w14:paraId="428A9E9F" w14:textId="77777777" w:rsidR="00FF3258" w:rsidRDefault="00FF3258"/>
    <w:sectPr w:rsidR="00FF3258" w:rsidSect="00C72C4F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4F"/>
    <w:rsid w:val="00204475"/>
    <w:rsid w:val="0021368A"/>
    <w:rsid w:val="002C7E72"/>
    <w:rsid w:val="00571584"/>
    <w:rsid w:val="005A1E25"/>
    <w:rsid w:val="00697291"/>
    <w:rsid w:val="007E38D0"/>
    <w:rsid w:val="009E4011"/>
    <w:rsid w:val="00BD6951"/>
    <w:rsid w:val="00C72C4F"/>
    <w:rsid w:val="00CD306B"/>
    <w:rsid w:val="00D45678"/>
    <w:rsid w:val="00D76BD3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FD0"/>
  <w15:chartTrackingRefBased/>
  <w15:docId w15:val="{5A40CD54-426B-4304-A7B3-310AE6E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2C4F"/>
    <w:rPr>
      <w:b/>
      <w:bCs/>
    </w:rPr>
  </w:style>
  <w:style w:type="paragraph" w:customStyle="1" w:styleId="ConsPlusNormal">
    <w:name w:val="ConsPlusNormal"/>
    <w:uiPriority w:val="99"/>
    <w:rsid w:val="00C72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C7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0483-E1D6-4E33-8BF0-E0DB3128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12</cp:revision>
  <dcterms:created xsi:type="dcterms:W3CDTF">2021-05-07T09:29:00Z</dcterms:created>
  <dcterms:modified xsi:type="dcterms:W3CDTF">2021-09-24T08:42:00Z</dcterms:modified>
</cp:coreProperties>
</file>