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РОССИЙСКАЯ ФЕДЕРАЦИЯ</w:t>
      </w:r>
    </w:p>
    <w:p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:rsidR="0017420C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5A5811" w:rsidRPr="0024044D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873D9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27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873D9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декабря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73D9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1263</w:t>
      </w:r>
    </w:p>
    <w:p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27BF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:rsidR="00371909" w:rsidRPr="0024044D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</w:t>
      </w:r>
      <w:proofErr w:type="gramEnd"/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proofErr w:type="gramStart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spellEnd"/>
      <w:proofErr w:type="gramEnd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</w:t>
      </w:r>
      <w:proofErr w:type="spellStart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proofErr w:type="spellEnd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в л я е т: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00923" w:rsidRPr="0024044D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:rsidR="00C00923" w:rsidRPr="0024044D" w:rsidRDefault="00C00923" w:rsidP="00450A98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bookmarkStart w:id="2" w:name="_Hlk129776549"/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450A98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:rsidR="00371909" w:rsidRPr="002404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:rsidR="00371909" w:rsidRPr="002404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gramStart"/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:rsidR="005A5811" w:rsidRPr="002404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2BA6" w:rsidRPr="0024044D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:rsidR="00FC7270" w:rsidRPr="0024044D" w:rsidRDefault="00FC7270" w:rsidP="0030272D">
      <w:pPr>
        <w:outlineLvl w:val="1"/>
        <w:rPr>
          <w:rFonts w:ascii="Times New Roman" w:hAnsi="Times New Roman" w:cs="Times New Roman"/>
          <w:color w:val="0D0D0D" w:themeColor="text1" w:themeTint="F2"/>
        </w:rPr>
      </w:pPr>
    </w:p>
    <w:p w:rsidR="00BF623F" w:rsidRPr="002404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:rsidR="00873D95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2404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к </w:t>
      </w:r>
      <w:r w:rsidR="00873D95">
        <w:rPr>
          <w:rFonts w:ascii="Times New Roman" w:hAnsi="Times New Roman" w:cs="Times New Roman"/>
          <w:color w:val="0D0D0D" w:themeColor="text1" w:themeTint="F2"/>
        </w:rPr>
        <w:t>постановлению администрации</w:t>
      </w:r>
    </w:p>
    <w:p w:rsidR="00BF623F" w:rsidRPr="0024044D" w:rsidRDefault="00873D95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муниципального образования</w:t>
      </w:r>
      <w:r w:rsidR="00BF623F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</w:t>
      </w:r>
      <w:r w:rsidR="00236DD4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:rsidR="00BF623F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:rsidR="003E78AE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873D95">
        <w:rPr>
          <w:rFonts w:ascii="Times New Roman" w:hAnsi="Times New Roman" w:cs="Times New Roman"/>
          <w:color w:val="0D0D0D" w:themeColor="text1" w:themeTint="F2"/>
        </w:rPr>
        <w:t>от «27» декабря 2023 года № 1263</w:t>
      </w:r>
    </w:p>
    <w:p w:rsidR="00091C5A" w:rsidRPr="002404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91C5A" w:rsidRPr="002404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:rsidR="00BF623F" w:rsidRPr="00DB2746" w:rsidRDefault="00091C5A" w:rsidP="00DB2746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:rsidR="006101E6" w:rsidRPr="002404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24044D" w:rsidRPr="0024044D" w:rsidTr="00B73555">
        <w:trPr>
          <w:trHeight w:val="548"/>
        </w:trPr>
        <w:tc>
          <w:tcPr>
            <w:tcW w:w="2835" w:type="dxa"/>
          </w:tcPr>
          <w:p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2404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24044D" w:rsidRPr="0024044D" w:rsidTr="00B73555">
        <w:tc>
          <w:tcPr>
            <w:tcW w:w="2835" w:type="dxa"/>
            <w:vAlign w:val="center"/>
          </w:tcPr>
          <w:p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24044D" w:rsidRPr="0024044D" w:rsidTr="00B73555">
        <w:tc>
          <w:tcPr>
            <w:tcW w:w="2835" w:type="dxa"/>
            <w:vAlign w:val="center"/>
          </w:tcPr>
          <w:p w:rsidR="006101E6" w:rsidRPr="002404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:rsidR="006101E6" w:rsidRPr="0024044D" w:rsidRDefault="006E5747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отсутствуют</w:t>
            </w:r>
          </w:p>
          <w:p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E5747" w:rsidRPr="0024044D" w:rsidTr="00DB2746">
        <w:trPr>
          <w:trHeight w:val="764"/>
        </w:trPr>
        <w:tc>
          <w:tcPr>
            <w:tcW w:w="2835" w:type="dxa"/>
            <w:vAlign w:val="center"/>
          </w:tcPr>
          <w:p w:rsidR="006E5747" w:rsidRPr="0024044D" w:rsidRDefault="006E5747" w:rsidP="006E5747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Участники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:rsidR="006E5747" w:rsidRDefault="006E5747" w:rsidP="006E5747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МБУ «Отдел капитального строительства Светлогорского городского округа»</w:t>
            </w:r>
          </w:p>
          <w:p w:rsidR="006E5747" w:rsidRPr="0024044D" w:rsidRDefault="006E5747" w:rsidP="00DB27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5747">
              <w:rPr>
                <w:rFonts w:ascii="Times New Roman" w:hAnsi="Times New Roman" w:cs="Times New Roman"/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6E5747" w:rsidRPr="0024044D" w:rsidTr="00B73555">
        <w:trPr>
          <w:trHeight w:val="349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E5747" w:rsidRPr="0024044D" w:rsidTr="00B73555">
        <w:trPr>
          <w:trHeight w:val="349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2019-2025 годы</w:t>
            </w:r>
          </w:p>
        </w:tc>
      </w:tr>
      <w:tr w:rsidR="006E5747" w:rsidRPr="0024044D" w:rsidTr="00B73555">
        <w:trPr>
          <w:trHeight w:val="349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6E5747" w:rsidRPr="0024044D" w:rsidTr="00B73555">
        <w:trPr>
          <w:trHeight w:val="645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пешеходов.</w:t>
            </w:r>
          </w:p>
        </w:tc>
      </w:tr>
      <w:tr w:rsidR="006E5747" w:rsidRPr="0024044D" w:rsidTr="00B73555">
        <w:trPr>
          <w:trHeight w:val="645"/>
        </w:trPr>
        <w:tc>
          <w:tcPr>
            <w:tcW w:w="2835" w:type="dxa"/>
          </w:tcPr>
          <w:p w:rsidR="006E5747" w:rsidRPr="0024044D" w:rsidRDefault="006E5747" w:rsidP="006E5747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Целевые показатели (индикаторы)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количества ДТП.</w:t>
            </w:r>
          </w:p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E5747" w:rsidRPr="0024044D" w:rsidTr="00B73555">
        <w:trPr>
          <w:trHeight w:val="1310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Объемы финансового обеспечения муниципальной программы</w:t>
            </w:r>
          </w:p>
        </w:tc>
        <w:tc>
          <w:tcPr>
            <w:tcW w:w="6521" w:type="dxa"/>
          </w:tcPr>
          <w:p w:rsidR="006E5747" w:rsidRPr="0024044D" w:rsidRDefault="006E5747" w:rsidP="006E5747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:rsidR="006E5747" w:rsidRPr="0024044D" w:rsidRDefault="006E5747" w:rsidP="006E5747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:rsidR="006E5747" w:rsidRPr="0024044D" w:rsidRDefault="006E5747" w:rsidP="006E5747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:rsidR="006E5747" w:rsidRPr="0024044D" w:rsidRDefault="006E5747" w:rsidP="006E5747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2022 год – 21 026,02 тыс. руб.,</w:t>
            </w:r>
          </w:p>
          <w:p w:rsidR="006E5747" w:rsidRPr="0024044D" w:rsidRDefault="006E5747" w:rsidP="006E5747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2023 год – </w:t>
            </w:r>
            <w:r w:rsidR="004230AF" w:rsidRPr="004230A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="004230A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230AF" w:rsidRPr="004230AF">
              <w:rPr>
                <w:rFonts w:ascii="Times New Roman" w:hAnsi="Times New Roman" w:cs="Times New Roman"/>
                <w:color w:val="0D0D0D" w:themeColor="text1" w:themeTint="F2"/>
              </w:rPr>
              <w:t>171,38</w:t>
            </w:r>
            <w:r w:rsidR="004230A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руб.,</w:t>
            </w:r>
          </w:p>
          <w:p w:rsidR="006E5747" w:rsidRPr="0024044D" w:rsidRDefault="006E5747" w:rsidP="006E5747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2024 год – 7 543,55 тыс. руб.,</w:t>
            </w:r>
          </w:p>
          <w:p w:rsidR="006E5747" w:rsidRPr="0024044D" w:rsidRDefault="006E5747" w:rsidP="006E5747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2025 год – 8 043,55 тыс. руб.</w:t>
            </w:r>
          </w:p>
          <w:p w:rsidR="006E5747" w:rsidRPr="0024044D" w:rsidRDefault="006E5747" w:rsidP="006E5747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Объем финансового обеспечения муниципальной программы – </w:t>
            </w:r>
            <w:r w:rsidR="004230AF" w:rsidRPr="004230AF">
              <w:rPr>
                <w:rFonts w:ascii="Times New Roman" w:hAnsi="Times New Roman" w:cs="Times New Roman"/>
                <w:color w:val="0D0D0D" w:themeColor="text1" w:themeTint="F2"/>
              </w:rPr>
              <w:t>86 304,60</w:t>
            </w:r>
            <w:r w:rsidR="004230A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6E5747" w:rsidRPr="0024044D" w:rsidTr="00DB2746">
        <w:trPr>
          <w:trHeight w:val="70"/>
        </w:trPr>
        <w:tc>
          <w:tcPr>
            <w:tcW w:w="2835" w:type="dxa"/>
          </w:tcPr>
          <w:p w:rsidR="006E5747" w:rsidRPr="0024044D" w:rsidRDefault="006E5747" w:rsidP="006E5747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DB2746" w:rsidRPr="00DB2746" w:rsidRDefault="006E5747" w:rsidP="00DB2746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За период реализации программы планируется, что в результате выполнения мероприятий Программы будет происходить постоянное сокращение</w:t>
            </w: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ДТП, произошедших в течение текущего года по сравнению с предыдущим годом, приблизительно на 1-2 случая в год по сравнению с предыдущим годом, что будет составлять уровень снижения Д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ТП в ср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еднем на 6% ежегодно. </w:t>
            </w:r>
          </w:p>
        </w:tc>
      </w:tr>
    </w:tbl>
    <w:p w:rsidR="0050439B" w:rsidRPr="0024044D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24044D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262" w:type="dxa"/>
        <w:tblLook w:val="04A0"/>
      </w:tblPr>
      <w:tblGrid>
        <w:gridCol w:w="760"/>
        <w:gridCol w:w="3918"/>
        <w:gridCol w:w="1592"/>
        <w:gridCol w:w="1023"/>
        <w:gridCol w:w="640"/>
        <w:gridCol w:w="711"/>
        <w:gridCol w:w="640"/>
        <w:gridCol w:w="620"/>
        <w:gridCol w:w="5547"/>
      </w:tblGrid>
      <w:tr w:rsidR="001A08FD" w:rsidRPr="001A08FD" w:rsidTr="001A08FD">
        <w:trPr>
          <w:trHeight w:val="1050"/>
        </w:trPr>
        <w:tc>
          <w:tcPr>
            <w:tcW w:w="15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D95" w:rsidRDefault="001A08FD" w:rsidP="001A08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1A08FD" w:rsidRPr="001A08FD" w:rsidRDefault="00873D95" w:rsidP="00873D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муниципального образования</w:t>
            </w:r>
            <w:r w:rsidR="001A08FD"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«</w:t>
            </w:r>
            <w:r w:rsidR="001A08FD"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Светлогорский городской округ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»</w:t>
            </w:r>
            <w:r w:rsidR="001A08FD"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1A08FD"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«27» декабря 2023 года № 1263</w:t>
            </w: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FD" w:rsidRPr="001A08FD" w:rsidTr="001A08FD">
        <w:trPr>
          <w:trHeight w:val="675"/>
        </w:trPr>
        <w:tc>
          <w:tcPr>
            <w:tcW w:w="15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FD" w:rsidRPr="001A08FD" w:rsidTr="001A08FD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</w:t>
            </w:r>
            <w:proofErr w:type="spellEnd"/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/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Единица измерения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1A08FD" w:rsidRPr="001A08FD" w:rsidTr="001A08F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</w:tr>
      <w:tr w:rsidR="001A08FD" w:rsidRPr="001A08FD" w:rsidTr="001A08FD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Цель муниципальной  </w:t>
            </w:r>
            <w:proofErr w:type="spellStart"/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программы</w:t>
            </w:r>
            <w:proofErr w:type="gramStart"/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:с</w:t>
            </w:r>
            <w:proofErr w:type="gramEnd"/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оздание</w:t>
            </w:r>
            <w:proofErr w:type="spellEnd"/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условий для обеспечения безопасности дорожного движения.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Снижение количества ДТП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Администрация МО «Светлогорский городской округ»</w:t>
            </w: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1A08FD" w:rsidRPr="001A08FD" w:rsidTr="001A08FD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Мероприятия задачи №1:</w:t>
            </w:r>
          </w:p>
        </w:tc>
      </w:tr>
      <w:tr w:rsidR="001A08FD" w:rsidRPr="001A08FD" w:rsidTr="001A08FD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1A08FD" w:rsidRPr="001A08FD" w:rsidTr="001A08FD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1A08FD" w:rsidRPr="001A08FD" w:rsidTr="001A08FD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Мероприятия задачи №2:</w:t>
            </w:r>
          </w:p>
        </w:tc>
      </w:tr>
      <w:tr w:rsidR="001A08FD" w:rsidRPr="001A08FD" w:rsidTr="001A08F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1A08FD" w:rsidRPr="001A08FD" w:rsidTr="001A08FD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A08FD" w:rsidRPr="001A08FD" w:rsidTr="001A08FD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Ямочный ремонт дороги пос. Донское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Янтарная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1373,0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тротуара по Калининградскому проспекту вблизи д.18А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Пионерской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Текущий ремонт тротуарной плитки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Пионерская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в г. Светлогорске, 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Калининградкой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калининградскому проспекту (от ж/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переезда до пересечения с Гостевым проездом)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тротура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Октябрьская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, д. 6 г. 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светлогорск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Коммунальная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2.2.9.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и велодорожки  по ул. Цветочной от пересечения с ул. Тихой до пересечения ул. Яблоневой 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покрытия дороги по ул. Калининградский проспект 88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Ленинградская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д. 9,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2.2.15.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Капитальный ремонт участка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Вокзальная</w:t>
            </w:r>
            <w:proofErr w:type="gramEnd"/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вблизи д. 5А,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 (с 2022 п.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Разработка проектных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документов размещения технических средств организации дорожного движения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мероприятий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A08FD" w:rsidRPr="001A08FD" w:rsidTr="001A08FD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Марьинское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ЖКХ»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2.18.6.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тротуарной дорожки по ул. Пригородной от д. 34 до пересечения с ул. Пионерской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тротуарной дорожки по ул. Пригородной от д. 38 до д. 36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тротуарной дорожки по ул. Яблоневой (от дома 3 до дома 7 по ул. Тихой)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тротуара по Олимпийскому бульвару вблизи дома 72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Яблоневой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Кленовой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Рябиновой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ул. Сосновой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1A08FD" w:rsidRPr="001A08FD" w:rsidTr="001A08FD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Ремонт тротуара и установка габионов по ул. Октябрьская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 2022 кв.м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.в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2.39.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участка тротуара по ул. Некрасова, д.1 в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по адресу: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Калининградская область, г. Светлогорск, Калининградский проспект (от пересечения.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 Олимпийским бульваром до дома 70Б Светлогорского городского округа)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комплексной схемы по организации дорожного движения и проведение мониторинга дорожного движения в г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.С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Устройство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искусственных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,</w:t>
            </w:r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и велодорожки по ул. </w:t>
            </w: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Цветочная-Пригородная</w:t>
            </w:r>
            <w:proofErr w:type="spellEnd"/>
            <w:proofErr w:type="gram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1A08FD" w:rsidRPr="001A08FD" w:rsidTr="001A08FD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вблизи поликлиники по адресу: </w:t>
            </w:r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Калининградская область, г. Светлогорск, ул. Пионерская, д. 30 и прилегающей территории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Обустройство пешеходных переходов </w:t>
            </w:r>
            <w:proofErr w:type="spell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гобопроекционными</w:t>
            </w:r>
            <w:proofErr w:type="spellEnd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A08FD" w:rsidRPr="001A08FD" w:rsidTr="001A08FD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2.47.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proofErr w:type="gramStart"/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FD" w:rsidRPr="001A08FD" w:rsidRDefault="001A08FD" w:rsidP="001A08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D0131A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873D95" w:rsidRDefault="00873D95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884" w:type="dxa"/>
        <w:tblLook w:val="04A0"/>
      </w:tblPr>
      <w:tblGrid>
        <w:gridCol w:w="960"/>
        <w:gridCol w:w="3009"/>
        <w:gridCol w:w="2440"/>
        <w:gridCol w:w="1540"/>
        <w:gridCol w:w="1120"/>
        <w:gridCol w:w="1220"/>
        <w:gridCol w:w="1060"/>
        <w:gridCol w:w="3535"/>
      </w:tblGrid>
      <w:tr w:rsidR="00950339" w:rsidRPr="00950339" w:rsidTr="00950339">
        <w:trPr>
          <w:trHeight w:val="142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D95" w:rsidRDefault="00873D95" w:rsidP="00873D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Приложение № 2</w:t>
            </w:r>
          </w:p>
          <w:p w:rsidR="00873D95" w:rsidRDefault="00873D95" w:rsidP="00873D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 постановлению администрации</w:t>
            </w:r>
          </w:p>
          <w:p w:rsidR="00950339" w:rsidRPr="00950339" w:rsidRDefault="00873D95" w:rsidP="00873D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муниципального образования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«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Светлогорский городской округ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»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A08F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«27» декабря 2023 года № 1263</w:t>
            </w:r>
          </w:p>
        </w:tc>
      </w:tr>
      <w:tr w:rsidR="00950339" w:rsidRPr="00950339" w:rsidTr="00950339">
        <w:trPr>
          <w:trHeight w:val="37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spellEnd"/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/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950339" w:rsidRPr="00950339" w:rsidTr="00950339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20171,38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950339" w:rsidRPr="00950339" w:rsidTr="00950339">
        <w:trPr>
          <w:trHeight w:val="3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20171,38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950339" w:rsidRPr="00950339" w:rsidTr="00950339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1472,69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1472,69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2703,47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2703,47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Ямочный ремонт дороги пос. Донское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Янтарная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тротуатор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6040,53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Ответственный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исполнитель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:М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КУ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«Отдел ЖКХ Светлогорского городского округа».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МБУ «ОКС Светлогорского городского округа», администрация Светлогорского городского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округа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,с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торонние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организации по результату закупок товаров, работ и услуг.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6040,53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Калининградскому проспекту вблизи д.18А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Капитальный ремонт участка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Пионерской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Текущий ремонт тротуарной плитки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Пионерская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 г. Светлогорске,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Калининградкой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Участники: сторонние организации по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результату закупок товаров, работ и услуг</w:t>
            </w: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калининградскому проспекту (от ж/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переезда до пересечения с Гостевым проездом)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1.7.7.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тротура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Октябрьская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1.7.8.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Коммунальная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1.7.9.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внебюджетные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1.7.10.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и велодорожки  по ул. Цветочной от пересечения с ул. Тихой до пересечения ул. Яблоневой 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покрытия дороги по ул. Калининградский проспект 88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Ленинградская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д. 9,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1.7.15.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Капитальный ремонт участка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Вокзальная</w:t>
            </w:r>
            <w:proofErr w:type="gramEnd"/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вблизи д. 5А, в г. Светлогорске,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Марьинское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 технического задания на выполнение работ по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1.18.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1.29.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тротуарной дорожки по ул. Пригородной от д. 34 до пересечения с ул. Пионерской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1.30.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тротуарной дорожки по ул. Пригородной от д. 38 до д. 36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тротуарной дорожки по ул. Яблоневой (от дома 3 до дома 7 по ул. Тихой)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1.32.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Олимпийскому бульвару вблизи дома 72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Яблоневой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Кленовой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Рябиновой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Сосновой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1.40.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ул.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Коммунальной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Ремонт тротуара и установка габионов по ул. Октябрьская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ул. Некрасова, д.1 в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адресу: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Калининградская область, г. Светлогорск, Калининградский проспект (от пересечения.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 Олимпийским бульваром до дома 70Б Светлогорского городского округа)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комплексной схемы по организации дорожного движения и проведению мониторинга дорожного движения в г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.С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1.46.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искусственных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,</w:t>
            </w:r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и велодорожки по ул. </w:t>
            </w:r>
            <w:proofErr w:type="spellStart"/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Цветочная-Пригородная</w:t>
            </w:r>
            <w:proofErr w:type="spellEnd"/>
            <w:proofErr w:type="gram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1.49.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вблизи поликлиники по адресу: </w:t>
            </w:r>
            <w:proofErr w:type="gram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Калининградская область, г. Светлогорск, ул. Пионерская, д. 30 и прилегающей территории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1.50.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Обустройство пешеходных переходов </w:t>
            </w:r>
            <w:proofErr w:type="spellStart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гобопроекционными</w:t>
            </w:r>
            <w:proofErr w:type="spellEnd"/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кровли остановочного комплекса (напротив школы) в п. Приморье Светлогорского городского округа </w:t>
            </w: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50339" w:rsidRPr="00950339" w:rsidTr="009503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033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39" w:rsidRPr="00950339" w:rsidRDefault="00950339" w:rsidP="009503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A08FD" w:rsidRPr="0024044D" w:rsidRDefault="001A08F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56770" w:rsidRPr="0024044D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24044D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:rsidR="00156770" w:rsidRPr="00873D95" w:rsidRDefault="00156770" w:rsidP="00873D95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73D95">
        <w:rPr>
          <w:rFonts w:ascii="Times New Roman" w:hAnsi="Times New Roman" w:cs="Times New Roman"/>
          <w:bCs/>
          <w:color w:val="0D0D0D" w:themeColor="text1" w:themeTint="F2"/>
          <w:sz w:val="18"/>
          <w:szCs w:val="18"/>
        </w:rPr>
        <w:t>Приложение № 3</w:t>
      </w:r>
    </w:p>
    <w:p w:rsidR="00873D95" w:rsidRPr="00873D95" w:rsidRDefault="00873D95" w:rsidP="00873D95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D0D0D"/>
          <w:sz w:val="18"/>
          <w:szCs w:val="18"/>
        </w:rPr>
      </w:pPr>
      <w:r w:rsidRPr="00873D95">
        <w:rPr>
          <w:rFonts w:ascii="Times New Roman" w:hAnsi="Times New Roman" w:cs="Times New Roman"/>
          <w:color w:val="0D0D0D"/>
          <w:sz w:val="18"/>
          <w:szCs w:val="18"/>
        </w:rPr>
        <w:t>к постановлению администрации</w:t>
      </w:r>
    </w:p>
    <w:p w:rsidR="00873D95" w:rsidRPr="00873D95" w:rsidRDefault="00873D95" w:rsidP="00873D95">
      <w:pPr>
        <w:jc w:val="right"/>
        <w:rPr>
          <w:rFonts w:ascii="Times New Roman" w:hAnsi="Times New Roman" w:cs="Times New Roman"/>
          <w:color w:val="0D0D0D"/>
          <w:sz w:val="18"/>
          <w:szCs w:val="18"/>
        </w:rPr>
      </w:pPr>
      <w:r w:rsidRPr="00873D95">
        <w:rPr>
          <w:rFonts w:ascii="Times New Roman" w:hAnsi="Times New Roman" w:cs="Times New Roman"/>
          <w:color w:val="0D0D0D"/>
          <w:sz w:val="18"/>
          <w:szCs w:val="18"/>
        </w:rPr>
        <w:t>муниципального образования</w:t>
      </w:r>
      <w:r w:rsidRPr="00873D95">
        <w:rPr>
          <w:rFonts w:ascii="Times New Roman" w:hAnsi="Times New Roman" w:cs="Times New Roman"/>
          <w:color w:val="0D0D0D"/>
          <w:sz w:val="18"/>
          <w:szCs w:val="18"/>
        </w:rPr>
        <w:br/>
        <w:t xml:space="preserve">«Светлогорский городской округ» </w:t>
      </w:r>
      <w:r w:rsidRPr="00873D95">
        <w:rPr>
          <w:rFonts w:ascii="Times New Roman" w:hAnsi="Times New Roman" w:cs="Times New Roman"/>
          <w:color w:val="0D0D0D"/>
          <w:sz w:val="18"/>
          <w:szCs w:val="18"/>
        </w:rPr>
        <w:br/>
        <w:t>от  «27» декабря 2023 года № 1263</w:t>
      </w:r>
    </w:p>
    <w:p w:rsidR="00156770" w:rsidRPr="0024044D" w:rsidRDefault="00156770" w:rsidP="00873D95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ПЛАН</w:t>
      </w:r>
    </w:p>
    <w:p w:rsidR="00156770" w:rsidRPr="0024044D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:rsidR="00156770" w:rsidRPr="0024044D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1967"/>
        <w:gridCol w:w="645"/>
        <w:gridCol w:w="344"/>
        <w:gridCol w:w="734"/>
        <w:gridCol w:w="736"/>
        <w:gridCol w:w="788"/>
        <w:gridCol w:w="736"/>
        <w:gridCol w:w="3554"/>
      </w:tblGrid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п</w:t>
            </w:r>
            <w:proofErr w:type="spellEnd"/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/</w:t>
            </w:r>
            <w:proofErr w:type="spell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3" w:name="P771"/>
            <w:bookmarkEnd w:id="3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24044D" w:rsidRPr="0024044D" w:rsidTr="007F69BB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24044D" w:rsidRPr="0024044D" w:rsidTr="007F69BB">
        <w:trPr>
          <w:trHeight w:val="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24044D" w:rsidRPr="0024044D" w:rsidTr="007F69BB">
        <w:trPr>
          <w:trHeight w:val="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24044D" w:rsidRPr="0024044D" w:rsidTr="007F69BB">
        <w:trPr>
          <w:trHeight w:val="6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:rsidR="00156770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:rsidTr="007F69BB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24044D" w:rsidRPr="0024044D" w:rsidTr="007F69BB">
        <w:trPr>
          <w:cantSplit/>
          <w:trHeight w:val="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cantSplit/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дорожной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24044D" w:rsidRPr="0024044D" w:rsidTr="007F69BB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770" w:rsidRPr="0024044D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24044D" w:rsidRPr="0024044D" w:rsidTr="007F69BB">
        <w:trPr>
          <w:trHeight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770" w:rsidRPr="0024044D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2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1.7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24044D" w:rsidRPr="0024044D" w:rsidTr="007F69BB">
        <w:trPr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</w:t>
            </w:r>
            <w:r w:rsidR="007C623F" w:rsidRPr="0024044D">
              <w:rPr>
                <w:color w:val="0D0D0D" w:themeColor="text1" w:themeTint="F2"/>
              </w:rPr>
              <w:t xml:space="preserve">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МБУ «ОКС Светлогорского городского округа»,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044D" w:rsidRPr="0024044D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24044D" w:rsidRPr="0024044D" w:rsidTr="007F69BB">
        <w:trPr>
          <w:trHeight w:val="8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7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Ремонт тротуара и установка габионов по ул. Октябрьская в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г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. Светлогорск, Калининградской области</w:t>
            </w:r>
          </w:p>
        </w:tc>
      </w:tr>
      <w:tr w:rsidR="0024044D" w:rsidRPr="0024044D" w:rsidTr="007F69BB">
        <w:trPr>
          <w:trHeight w:val="9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23F" w:rsidRPr="0024044D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:rsidR="007C623F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:rsidTr="007F69BB">
        <w:trPr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Капитальный ремонт тротуара по адресу: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Калининградская область, г. Светлогорск, Калининградский проспект (от пересечения.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 Олимпийским бульваром до дома 70Б Светлогорского городского округа)</w:t>
            </w:r>
            <w:proofErr w:type="gramEnd"/>
          </w:p>
        </w:tc>
      </w:tr>
      <w:tr w:rsidR="0024044D" w:rsidRPr="0024044D" w:rsidTr="007F69BB">
        <w:trPr>
          <w:trHeight w:val="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1.45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Разработка комплектной схемы по организации дорожного движения и проведение мониторинга дорожного движения в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г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. Светлогорск Калининградской области</w:t>
            </w:r>
          </w:p>
        </w:tc>
      </w:tr>
      <w:tr w:rsidR="0024044D" w:rsidRPr="0024044D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23F" w:rsidRPr="0024044D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Устройство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искусственных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24044D" w:rsidRPr="0024044D" w:rsidTr="007F69B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по  ул. Калининградское Шоссе, в п. Лесное, Светлогорского городского округа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,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Калининградской области</w:t>
            </w:r>
          </w:p>
        </w:tc>
      </w:tr>
      <w:tr w:rsidR="0024044D" w:rsidRPr="0024044D" w:rsidTr="007F69BB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Капитальный ремонт тротуара вблизи поликлиники по адресу: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Калининградская область, г. Светлогорск, ул. Пионерская, д. 30 и прилегающей территории</w:t>
            </w:r>
            <w:proofErr w:type="gramEnd"/>
          </w:p>
        </w:tc>
      </w:tr>
      <w:tr w:rsidR="0024044D" w:rsidRPr="0024044D" w:rsidTr="007F69BB">
        <w:trPr>
          <w:trHeight w:val="7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:rsidTr="007F69BB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Обустройство пешеходных переходов </w:t>
            </w:r>
            <w:proofErr w:type="spell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гобопроекционными</w:t>
            </w:r>
            <w:proofErr w:type="spell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инсталляциями</w:t>
            </w:r>
          </w:p>
        </w:tc>
      </w:tr>
      <w:tr w:rsidR="0024044D" w:rsidRPr="0024044D" w:rsidTr="007F69BB">
        <w:trPr>
          <w:trHeight w:val="8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 Участники: сторонние организации по результату закупок товаров, работ и услуг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городского округа»</w:t>
            </w:r>
          </w:p>
        </w:tc>
      </w:tr>
      <w:tr w:rsidR="0024044D" w:rsidRPr="0024044D" w:rsidTr="007F69BB">
        <w:trPr>
          <w:trHeight w:val="5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:rsidTr="007F69BB">
        <w:trPr>
          <w:trHeight w:val="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50A98" w:rsidRPr="0024044D" w:rsidRDefault="00450A98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1.51.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</w:tr>
      <w:tr w:rsidR="0024044D" w:rsidRPr="0024044D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0A98" w:rsidRPr="0024044D" w:rsidRDefault="00450A98" w:rsidP="00450A98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4044D" w:rsidRPr="0024044D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6A54EE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99" w:rsidRDefault="00152799" w:rsidP="001E1CA7">
      <w:r>
        <w:separator/>
      </w:r>
    </w:p>
  </w:endnote>
  <w:endnote w:type="continuationSeparator" w:id="0">
    <w:p w:rsidR="00152799" w:rsidRDefault="00152799" w:rsidP="001E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0" w:rsidRDefault="005C52E0">
    <w:pPr>
      <w:pStyle w:val="a5"/>
      <w:jc w:val="right"/>
    </w:pPr>
  </w:p>
  <w:p w:rsidR="005C52E0" w:rsidRDefault="005C52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70" w:rsidRDefault="00156770">
    <w:pPr>
      <w:pStyle w:val="a5"/>
      <w:jc w:val="right"/>
    </w:pPr>
  </w:p>
  <w:p w:rsidR="00156770" w:rsidRDefault="00156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99" w:rsidRDefault="00152799" w:rsidP="001E1CA7">
      <w:r>
        <w:separator/>
      </w:r>
    </w:p>
  </w:footnote>
  <w:footnote w:type="continuationSeparator" w:id="0">
    <w:p w:rsidR="00152799" w:rsidRDefault="00152799" w:rsidP="001E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:rsidR="005C52E0" w:rsidRDefault="005C52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:rsidR="00156770" w:rsidRDefault="001567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8FD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4044D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2B0F"/>
    <w:rsid w:val="002B4C56"/>
    <w:rsid w:val="002C3D41"/>
    <w:rsid w:val="002C4ECE"/>
    <w:rsid w:val="002D323E"/>
    <w:rsid w:val="002F0062"/>
    <w:rsid w:val="002F17D4"/>
    <w:rsid w:val="0030272D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B2BAF"/>
    <w:rsid w:val="003E78AE"/>
    <w:rsid w:val="003F6FA6"/>
    <w:rsid w:val="004012F5"/>
    <w:rsid w:val="00422770"/>
    <w:rsid w:val="004230AF"/>
    <w:rsid w:val="00450A98"/>
    <w:rsid w:val="00471CBC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A54EE"/>
    <w:rsid w:val="006E5747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73D95"/>
    <w:rsid w:val="00883937"/>
    <w:rsid w:val="008A17DB"/>
    <w:rsid w:val="008A6668"/>
    <w:rsid w:val="008B0D69"/>
    <w:rsid w:val="00941B10"/>
    <w:rsid w:val="00950339"/>
    <w:rsid w:val="00950F65"/>
    <w:rsid w:val="0097309D"/>
    <w:rsid w:val="00991F29"/>
    <w:rsid w:val="00993945"/>
    <w:rsid w:val="00994D8C"/>
    <w:rsid w:val="009B1F08"/>
    <w:rsid w:val="009D067D"/>
    <w:rsid w:val="009D168E"/>
    <w:rsid w:val="009E0EAC"/>
    <w:rsid w:val="009E26CE"/>
    <w:rsid w:val="009E5ADF"/>
    <w:rsid w:val="009F5DC9"/>
    <w:rsid w:val="00A1414D"/>
    <w:rsid w:val="00A63A09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319EB"/>
    <w:rsid w:val="00C47343"/>
    <w:rsid w:val="00C55448"/>
    <w:rsid w:val="00C6385E"/>
    <w:rsid w:val="00C65C24"/>
    <w:rsid w:val="00C70856"/>
    <w:rsid w:val="00C7158F"/>
    <w:rsid w:val="00C75444"/>
    <w:rsid w:val="00C81336"/>
    <w:rsid w:val="00C9592A"/>
    <w:rsid w:val="00CC27C9"/>
    <w:rsid w:val="00CC7512"/>
    <w:rsid w:val="00CE0D08"/>
    <w:rsid w:val="00CF3DAF"/>
    <w:rsid w:val="00D0131A"/>
    <w:rsid w:val="00D36658"/>
    <w:rsid w:val="00D46F38"/>
    <w:rsid w:val="00D7081E"/>
    <w:rsid w:val="00D90451"/>
    <w:rsid w:val="00DA125A"/>
    <w:rsid w:val="00DA3F03"/>
    <w:rsid w:val="00DA7F28"/>
    <w:rsid w:val="00DB2337"/>
    <w:rsid w:val="00DB2746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a.skryabin</cp:lastModifiedBy>
  <cp:revision>19</cp:revision>
  <cp:lastPrinted>2023-12-15T07:56:00Z</cp:lastPrinted>
  <dcterms:created xsi:type="dcterms:W3CDTF">2023-08-07T13:46:00Z</dcterms:created>
  <dcterms:modified xsi:type="dcterms:W3CDTF">2023-12-29T10:35:00Z</dcterms:modified>
</cp:coreProperties>
</file>