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E4" w:rsidRPr="00025A0C" w:rsidRDefault="003608E4" w:rsidP="00330E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0C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025A0C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</w:t>
      </w:r>
      <w:r w:rsidRPr="00025A0C">
        <w:rPr>
          <w:rFonts w:ascii="Times New Roman" w:hAnsi="Times New Roman" w:cs="Times New Roman"/>
          <w:b/>
          <w:sz w:val="28"/>
          <w:szCs w:val="28"/>
        </w:rPr>
        <w:br/>
        <w:t xml:space="preserve"> муниципального образования «Светлогорский </w:t>
      </w:r>
      <w:r w:rsidR="00F5133C" w:rsidRPr="00025A0C">
        <w:rPr>
          <w:rFonts w:ascii="Times New Roman" w:hAnsi="Times New Roman" w:cs="Times New Roman"/>
          <w:b/>
          <w:sz w:val="28"/>
          <w:szCs w:val="28"/>
        </w:rPr>
        <w:t>городской округ»</w:t>
      </w:r>
      <w:r w:rsidRPr="00025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E73" w:rsidRPr="00025A0C" w:rsidRDefault="00025A0C" w:rsidP="00330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25A0C">
        <w:rPr>
          <w:rFonts w:ascii="Times New Roman" w:hAnsi="Times New Roman"/>
          <w:b/>
          <w:bCs/>
          <w:sz w:val="28"/>
          <w:szCs w:val="28"/>
        </w:rPr>
        <w:t>п</w:t>
      </w:r>
      <w:r w:rsidR="009D1591" w:rsidRPr="00025A0C">
        <w:rPr>
          <w:rFonts w:ascii="Times New Roman" w:hAnsi="Times New Roman"/>
          <w:b/>
          <w:bCs/>
          <w:sz w:val="28"/>
          <w:szCs w:val="28"/>
        </w:rPr>
        <w:t>остановления  администрации</w:t>
      </w:r>
      <w:proofErr w:type="gramEnd"/>
      <w:r w:rsidR="009D1591" w:rsidRPr="00025A0C">
        <w:rPr>
          <w:rFonts w:ascii="Times New Roman" w:hAnsi="Times New Roman"/>
          <w:b/>
          <w:bCs/>
          <w:sz w:val="28"/>
          <w:szCs w:val="28"/>
        </w:rPr>
        <w:t xml:space="preserve"> МО «Светлогорский городской округ» </w:t>
      </w:r>
    </w:p>
    <w:p w:rsidR="009D1591" w:rsidRPr="00025A0C" w:rsidRDefault="00330E73" w:rsidP="00330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25A0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</w:t>
      </w:r>
      <w:proofErr w:type="gramStart"/>
      <w:r w:rsidRPr="00025A0C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025A0C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</w:p>
    <w:p w:rsidR="00330E73" w:rsidRPr="00025A0C" w:rsidRDefault="00330E73" w:rsidP="00330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08E4" w:rsidRPr="00025A0C" w:rsidRDefault="00330E73" w:rsidP="00330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>31</w:t>
      </w:r>
      <w:r w:rsidR="009D1591" w:rsidRPr="00025A0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328DB"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="003608E4" w:rsidRPr="00025A0C">
        <w:rPr>
          <w:rFonts w:ascii="Times New Roman" w:hAnsi="Times New Roman" w:cs="Times New Roman"/>
          <w:sz w:val="28"/>
          <w:szCs w:val="28"/>
        </w:rPr>
        <w:t xml:space="preserve"> 201</w:t>
      </w:r>
      <w:r w:rsidR="00F5133C" w:rsidRPr="00025A0C">
        <w:rPr>
          <w:rFonts w:ascii="Times New Roman" w:hAnsi="Times New Roman" w:cs="Times New Roman"/>
          <w:sz w:val="28"/>
          <w:szCs w:val="28"/>
        </w:rPr>
        <w:t>9</w:t>
      </w:r>
      <w:r w:rsidR="003608E4" w:rsidRPr="00025A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5A0C" w:rsidRPr="00025A0C" w:rsidRDefault="00C328DB" w:rsidP="0033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5A0C" w:rsidRPr="00025A0C" w:rsidRDefault="00025A0C" w:rsidP="0033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ab/>
      </w:r>
    </w:p>
    <w:p w:rsidR="00025A0C" w:rsidRDefault="00025A0C" w:rsidP="00025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ab/>
        <w:t xml:space="preserve">Муниципальный </w:t>
      </w:r>
      <w:r w:rsidRPr="00025A0C">
        <w:rPr>
          <w:rFonts w:ascii="Times New Roman" w:hAnsi="Times New Roman" w:cs="Times New Roman"/>
          <w:sz w:val="28"/>
          <w:szCs w:val="28"/>
        </w:rPr>
        <w:t>нормативн</w:t>
      </w:r>
      <w:r w:rsidRPr="00025A0C">
        <w:rPr>
          <w:rFonts w:ascii="Times New Roman" w:hAnsi="Times New Roman" w:cs="Times New Roman"/>
          <w:sz w:val="28"/>
          <w:szCs w:val="28"/>
        </w:rPr>
        <w:t>ый</w:t>
      </w:r>
      <w:r w:rsidRPr="00025A0C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025A0C">
        <w:rPr>
          <w:rFonts w:ascii="Times New Roman" w:hAnsi="Times New Roman" w:cs="Times New Roman"/>
          <w:sz w:val="28"/>
          <w:szCs w:val="28"/>
        </w:rPr>
        <w:t>й</w:t>
      </w:r>
      <w:r w:rsidRPr="00025A0C">
        <w:rPr>
          <w:rFonts w:ascii="Times New Roman" w:hAnsi="Times New Roman" w:cs="Times New Roman"/>
          <w:sz w:val="28"/>
          <w:szCs w:val="28"/>
        </w:rPr>
        <w:t xml:space="preserve"> акт администрации</w:t>
      </w:r>
      <w:r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Pr="00025A0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 постановлени</w:t>
      </w:r>
      <w:r w:rsidRPr="00025A0C">
        <w:rPr>
          <w:rFonts w:ascii="Times New Roman" w:hAnsi="Times New Roman" w:cs="Times New Roman"/>
          <w:sz w:val="28"/>
          <w:szCs w:val="28"/>
        </w:rPr>
        <w:t>е</w:t>
      </w:r>
      <w:r w:rsidRPr="00025A0C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025A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5A0C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 «Светлогорский городской округ»</w:t>
      </w:r>
      <w:r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Pr="00025A0C">
        <w:rPr>
          <w:rFonts w:ascii="Times New Roman" w:hAnsi="Times New Roman" w:cs="Times New Roman"/>
          <w:sz w:val="28"/>
          <w:szCs w:val="28"/>
        </w:rPr>
        <w:t>направлен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административно-юридическим отделом администрации </w:t>
      </w:r>
      <w:r w:rsidRPr="00025A0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акта:</w:t>
      </w:r>
    </w:p>
    <w:p w:rsidR="00025A0C" w:rsidRP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25A0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https://www.svetlogorsk39.ru/upload/iblock/31e/obespechenie-sokhrannosti-avtomobilnykh-dorog.doc</w:t>
        </w:r>
      </w:hyperlink>
      <w:r w:rsidRPr="00025A0C"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A0C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025A0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A0C">
        <w:rPr>
          <w:rFonts w:ascii="Times New Roman" w:hAnsi="Times New Roman" w:cs="Times New Roman"/>
          <w:sz w:val="28"/>
          <w:szCs w:val="28"/>
        </w:rPr>
        <w:t>, которые создают необоснованные затруднения в осуществлении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нормативном правовом акте отсутствуют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, способствующи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Светлогорский </w:t>
      </w:r>
      <w:r w:rsidRPr="006F11D6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A0C" w:rsidRPr="00087970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Органом-разработчиком проведены публичные консультации проекта акта в срок с «15» октября 2019 г. по «29» октября 2019 г.</w:t>
      </w:r>
    </w:p>
    <w:p w:rsidR="00025A0C" w:rsidRPr="00087970" w:rsidRDefault="00025A0C" w:rsidP="00025A0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Отчет об оценке регулирующего воздействия проекта акта размещен в сети Интернет по адресу</w:t>
      </w:r>
      <w:r w:rsidRPr="00087970">
        <w:rPr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>https://www.svetlogorsk39.ru/dokumenty/proekty-mpa/orv/.</w:t>
      </w:r>
    </w:p>
    <w:p w:rsidR="00025A0C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 представленной органом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разработчиком в отчете о проведении 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вывод об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вывод об отсутствии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а также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Pr="006F11D6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предложений об отмене, изменении</w:t>
      </w:r>
      <w:r w:rsidRPr="007B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нет; 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иных выводов, замечаний и предложений нет.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0C" w:rsidRDefault="00025A0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25A0C" w:rsidRDefault="00025A0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25A0C" w:rsidRPr="00087970" w:rsidRDefault="00025A0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025A0C" w:rsidRPr="00087970" w:rsidRDefault="00025A0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</w:p>
    <w:p w:rsidR="00025A0C" w:rsidRP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5A0C" w:rsidRPr="00025A0C" w:rsidSect="0002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E4"/>
    <w:rsid w:val="00025A0C"/>
    <w:rsid w:val="000F1A57"/>
    <w:rsid w:val="0018028D"/>
    <w:rsid w:val="00330E73"/>
    <w:rsid w:val="003608E4"/>
    <w:rsid w:val="004C1EBD"/>
    <w:rsid w:val="004D2FB7"/>
    <w:rsid w:val="00531E07"/>
    <w:rsid w:val="00597364"/>
    <w:rsid w:val="007B6AA0"/>
    <w:rsid w:val="00901B0F"/>
    <w:rsid w:val="009776E1"/>
    <w:rsid w:val="009D1591"/>
    <w:rsid w:val="00A753E7"/>
    <w:rsid w:val="00A8185B"/>
    <w:rsid w:val="00B2572E"/>
    <w:rsid w:val="00C328DB"/>
    <w:rsid w:val="00CA5A13"/>
    <w:rsid w:val="00CB4F09"/>
    <w:rsid w:val="00CF1551"/>
    <w:rsid w:val="00D1009E"/>
    <w:rsid w:val="00D51AB7"/>
    <w:rsid w:val="00E065D1"/>
    <w:rsid w:val="00E23930"/>
    <w:rsid w:val="00F5133C"/>
    <w:rsid w:val="00F74630"/>
    <w:rsid w:val="00F77269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30B5"/>
  <w15:docId w15:val="{39284D86-82BF-4C9A-B89D-CC349A5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28DB"/>
    <w:pPr>
      <w:spacing w:after="7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A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4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20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447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1232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76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1624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etlogorsk39.ru/upload/iblock/31e/obespechenie-sokhrannosti-avtomobilnykh-doro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25</cp:revision>
  <cp:lastPrinted>2019-03-12T15:27:00Z</cp:lastPrinted>
  <dcterms:created xsi:type="dcterms:W3CDTF">2017-11-29T13:51:00Z</dcterms:created>
  <dcterms:modified xsi:type="dcterms:W3CDTF">2019-11-06T09:04:00Z</dcterms:modified>
</cp:coreProperties>
</file>