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55" w:rsidRPr="00EE1F55" w:rsidRDefault="00EE1F55" w:rsidP="00EE1F55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EE1F55">
        <w:rPr>
          <w:rFonts w:ascii="Times New Roman" w:eastAsia="Calibri" w:hAnsi="Times New Roman" w:cs="Times New Roman"/>
          <w:b/>
          <w:kern w:val="0"/>
          <w:sz w:val="24"/>
          <w:szCs w:val="24"/>
        </w:rPr>
        <w:t>РОССИЙСКАЯ ФЕДЕРАЦИЯ</w:t>
      </w:r>
    </w:p>
    <w:p w:rsidR="00EE1F55" w:rsidRPr="00EE1F55" w:rsidRDefault="00EE1F55" w:rsidP="00EE1F5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EE1F55">
        <w:rPr>
          <w:rFonts w:ascii="Times New Roman" w:eastAsia="Calibri" w:hAnsi="Times New Roman" w:cs="Times New Roman"/>
          <w:b/>
          <w:kern w:val="0"/>
          <w:sz w:val="24"/>
          <w:szCs w:val="24"/>
        </w:rPr>
        <w:t>КАЛИНИНГРАДСКАЯ ОБЛАСТЬ</w:t>
      </w:r>
    </w:p>
    <w:p w:rsidR="00EE1F55" w:rsidRPr="00EE1F55" w:rsidRDefault="00EE1F55" w:rsidP="00EE1F55">
      <w:pPr>
        <w:pBdr>
          <w:bottom w:val="single" w:sz="12" w:space="1" w:color="auto"/>
        </w:pBdr>
        <w:spacing w:after="0" w:line="240" w:lineRule="auto"/>
        <w:ind w:left="-284" w:right="-1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EE1F55">
        <w:rPr>
          <w:rFonts w:ascii="Times New Roman" w:eastAsia="Calibri" w:hAnsi="Times New Roman" w:cs="Times New Roman"/>
          <w:b/>
          <w:kern w:val="0"/>
          <w:sz w:val="24"/>
          <w:szCs w:val="24"/>
        </w:rPr>
        <w:t>ОКРУЖНОЙ СОВЕТ ДЕПУТАТОВ МУНИЦИПАЛЬНОГО ОБРАЗОВАНИЯ «СВЕТЛОГОРСКИЙ ГОРОДСКОЙ ОКРУГ»</w:t>
      </w:r>
    </w:p>
    <w:p w:rsidR="00EE1F55" w:rsidRPr="00EE1F55" w:rsidRDefault="00EE1F55" w:rsidP="00EE1F5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kern w:val="0"/>
          <w:sz w:val="24"/>
          <w:szCs w:val="24"/>
        </w:rPr>
      </w:pPr>
    </w:p>
    <w:p w:rsidR="00EE1F55" w:rsidRPr="00EE1F55" w:rsidRDefault="00EE1F55" w:rsidP="00EE1F5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kern w:val="0"/>
          <w:sz w:val="28"/>
          <w:szCs w:val="28"/>
        </w:rPr>
      </w:pPr>
      <w:r w:rsidRPr="00EE1F55">
        <w:rPr>
          <w:rFonts w:ascii="Times New Roman" w:eastAsia="Arial Unicode MS" w:hAnsi="Times New Roman" w:cs="Times New Roman"/>
          <w:b/>
          <w:kern w:val="0"/>
          <w:sz w:val="28"/>
          <w:szCs w:val="28"/>
        </w:rPr>
        <w:t xml:space="preserve"> РЕШЕНИЕ</w:t>
      </w:r>
    </w:p>
    <w:p w:rsidR="00EE1F55" w:rsidRPr="00EE1F55" w:rsidRDefault="003348DD" w:rsidP="00EE1F5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от «11</w:t>
      </w:r>
      <w:r w:rsidR="00EE1F55" w:rsidRPr="00EE1F55">
        <w:rPr>
          <w:rFonts w:ascii="Times New Roman" w:eastAsia="Calibri" w:hAnsi="Times New Roman" w:cs="Times New Roman"/>
          <w:bCs/>
          <w:kern w:val="0"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декабря</w:t>
      </w:r>
      <w:r w:rsidR="00EE1F55" w:rsidRPr="00EE1F55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2023 года   </w:t>
      </w:r>
      <w:r w:rsidR="00EE1F55" w:rsidRPr="00EE1F55">
        <w:rPr>
          <w:rFonts w:ascii="Times New Roman" w:eastAsia="Calibri" w:hAnsi="Times New Roman" w:cs="Times New Roman"/>
          <w:bCs/>
          <w:kern w:val="0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            №77</w:t>
      </w:r>
    </w:p>
    <w:p w:rsidR="00EE1F55" w:rsidRPr="00EE1F55" w:rsidRDefault="00EE1F55" w:rsidP="00EE1F5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EE1F55">
        <w:rPr>
          <w:rFonts w:ascii="Times New Roman" w:eastAsia="Calibri" w:hAnsi="Times New Roman" w:cs="Times New Roman"/>
          <w:kern w:val="0"/>
          <w:sz w:val="24"/>
          <w:szCs w:val="24"/>
        </w:rPr>
        <w:t>г. Светлогорск</w:t>
      </w:r>
    </w:p>
    <w:p w:rsidR="00EE1F55" w:rsidRPr="00EE1F55" w:rsidRDefault="00EE1F55" w:rsidP="00EE1F55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EE1F55" w:rsidRPr="004A3BE6" w:rsidRDefault="00EE1F55" w:rsidP="00EE1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  <w:bookmarkStart w:id="0" w:name="_Hlk132040078"/>
      <w:r w:rsidRPr="00EE1F55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 xml:space="preserve">Об определении </w:t>
      </w:r>
      <w:r w:rsidRPr="004A3BE6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 xml:space="preserve">нормативов и порядка исчисления </w:t>
      </w:r>
    </w:p>
    <w:p w:rsidR="006002CC" w:rsidRDefault="00EE1F55" w:rsidP="00EE1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4A3BE6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 xml:space="preserve">компенсационной стоимости </w:t>
      </w:r>
      <w:bookmarkStart w:id="1" w:name="_Hlk149121975"/>
      <w:bookmarkStart w:id="2" w:name="_Hlk144471081"/>
      <w:r w:rsidR="006002CC" w:rsidRPr="004A3BE6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зеленых насаждений в лесопарковых зеленых поясах, зеленых насаждений на земельных участках, предназначенных для обслуживания индивидуального жилого дома, ведения личного подсобного хозяйства на приусадебных земельных участках, </w:t>
      </w:r>
      <w:bookmarkEnd w:id="1"/>
      <w:r w:rsidR="006002CC" w:rsidRPr="004A3BE6">
        <w:rPr>
          <w:rFonts w:ascii="Times New Roman" w:hAnsi="Times New Roman" w:cs="Times New Roman"/>
          <w:b/>
          <w:bCs/>
          <w:kern w:val="0"/>
          <w:sz w:val="28"/>
          <w:szCs w:val="28"/>
        </w:rPr>
        <w:t>расположенных на территории муниципального</w:t>
      </w:r>
      <w:r w:rsidR="006002CC" w:rsidRPr="006002CC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образования  «Светлогорский городской округ»</w:t>
      </w:r>
    </w:p>
    <w:bookmarkEnd w:id="0"/>
    <w:bookmarkEnd w:id="2"/>
    <w:p w:rsidR="00EE1F55" w:rsidRPr="00EE1F55" w:rsidRDefault="00EE1F55" w:rsidP="002D61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:rsidR="00EE1F55" w:rsidRDefault="00EE1F55" w:rsidP="002D61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proofErr w:type="gramStart"/>
      <w:r w:rsidRPr="00EE1F55">
        <w:rPr>
          <w:rFonts w:ascii="Times New Roman" w:eastAsia="Calibri" w:hAnsi="Times New Roman" w:cs="Times New Roman"/>
          <w:kern w:val="0"/>
          <w:sz w:val="24"/>
          <w:szCs w:val="24"/>
        </w:rPr>
        <w:t xml:space="preserve">Заслушав и обсудив информацию администрации муниципального образования «Светлогорский городской округ», на основании Федерального закона от 10.01.2002 </w:t>
      </w:r>
      <w:r w:rsidRPr="00FF513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       </w:t>
      </w:r>
      <w:r w:rsidRPr="00EE1F55">
        <w:rPr>
          <w:rFonts w:ascii="Times New Roman" w:eastAsia="Calibri" w:hAnsi="Times New Roman" w:cs="Times New Roman"/>
          <w:kern w:val="0"/>
          <w:sz w:val="24"/>
          <w:szCs w:val="24"/>
        </w:rPr>
        <w:t>№7</w:t>
      </w:r>
      <w:r w:rsidRPr="00FF5135">
        <w:rPr>
          <w:rFonts w:ascii="Times New Roman" w:eastAsia="Calibri" w:hAnsi="Times New Roman" w:cs="Times New Roman"/>
          <w:kern w:val="0"/>
          <w:sz w:val="24"/>
          <w:szCs w:val="24"/>
        </w:rPr>
        <w:t xml:space="preserve">-ФЗ </w:t>
      </w:r>
      <w:r w:rsidRPr="00EE1F55">
        <w:rPr>
          <w:rFonts w:ascii="Times New Roman" w:eastAsia="Calibri" w:hAnsi="Times New Roman" w:cs="Times New Roman"/>
          <w:kern w:val="0"/>
          <w:sz w:val="24"/>
          <w:szCs w:val="24"/>
        </w:rPr>
        <w:t>«Об охране окружающей среды», Федерального закона от 06.10.2003 №131</w:t>
      </w:r>
      <w:r w:rsidRPr="00FF5135">
        <w:rPr>
          <w:rFonts w:ascii="Times New Roman" w:eastAsia="Calibri" w:hAnsi="Times New Roman" w:cs="Times New Roman"/>
          <w:kern w:val="0"/>
          <w:sz w:val="24"/>
          <w:szCs w:val="24"/>
        </w:rPr>
        <w:t>-</w:t>
      </w:r>
      <w:r w:rsidRPr="00EE1F55">
        <w:rPr>
          <w:rFonts w:ascii="Times New Roman" w:eastAsia="Calibri" w:hAnsi="Times New Roman" w:cs="Times New Roman"/>
          <w:kern w:val="0"/>
          <w:sz w:val="24"/>
          <w:szCs w:val="24"/>
        </w:rPr>
        <w:t xml:space="preserve">ФЗ </w:t>
      </w:r>
      <w:r w:rsidRPr="00FF513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</w:t>
      </w:r>
      <w:r w:rsidRPr="00EE1F55">
        <w:rPr>
          <w:rFonts w:ascii="Times New Roman" w:eastAsia="Calibri" w:hAnsi="Times New Roman" w:cs="Times New Roman"/>
          <w:kern w:val="0"/>
          <w:sz w:val="24"/>
          <w:szCs w:val="24"/>
        </w:rPr>
        <w:t>«Об общих принципах организации местного самоуправления в Российской Федерации», Федеральн</w:t>
      </w:r>
      <w:r w:rsidRPr="00FF5135">
        <w:rPr>
          <w:rFonts w:ascii="Times New Roman" w:eastAsia="Calibri" w:hAnsi="Times New Roman" w:cs="Times New Roman"/>
          <w:kern w:val="0"/>
          <w:sz w:val="24"/>
          <w:szCs w:val="24"/>
        </w:rPr>
        <w:t>ого</w:t>
      </w:r>
      <w:r w:rsidRPr="00EE1F5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закон</w:t>
      </w:r>
      <w:r w:rsidRPr="00FF5135">
        <w:rPr>
          <w:rFonts w:ascii="Times New Roman" w:eastAsia="Calibri" w:hAnsi="Times New Roman" w:cs="Times New Roman"/>
          <w:kern w:val="0"/>
          <w:sz w:val="24"/>
          <w:szCs w:val="24"/>
        </w:rPr>
        <w:t>а</w:t>
      </w:r>
      <w:r w:rsidRPr="00EE1F5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от 23.02.1995 №26</w:t>
      </w:r>
      <w:r w:rsidRPr="00FF5135">
        <w:rPr>
          <w:rFonts w:ascii="Times New Roman" w:eastAsia="Calibri" w:hAnsi="Times New Roman" w:cs="Times New Roman"/>
          <w:kern w:val="0"/>
          <w:sz w:val="24"/>
          <w:szCs w:val="24"/>
        </w:rPr>
        <w:t>-</w:t>
      </w:r>
      <w:r w:rsidRPr="00EE1F55">
        <w:rPr>
          <w:rFonts w:ascii="Times New Roman" w:eastAsia="Calibri" w:hAnsi="Times New Roman" w:cs="Times New Roman"/>
          <w:kern w:val="0"/>
          <w:sz w:val="24"/>
          <w:szCs w:val="24"/>
        </w:rPr>
        <w:t xml:space="preserve">ФЗ  «О природных лечебных ресурсах, лечебно-оздоровительных местностях и курортах», постановления Правительства </w:t>
      </w:r>
      <w:r w:rsidR="00B94AA2">
        <w:rPr>
          <w:rFonts w:ascii="Times New Roman" w:eastAsia="Calibri" w:hAnsi="Times New Roman" w:cs="Times New Roman"/>
          <w:kern w:val="0"/>
          <w:sz w:val="24"/>
          <w:szCs w:val="24"/>
        </w:rPr>
        <w:t>Российской Федерации</w:t>
      </w:r>
      <w:r w:rsidRPr="00EE1F5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от 22.02.2018 №188 «</w:t>
      </w:r>
      <w:hyperlink r:id="rId5" w:history="1">
        <w:r w:rsidRPr="00C15D8F">
          <w:rPr>
            <w:rFonts w:ascii="Times New Roman" w:eastAsia="Calibri" w:hAnsi="Times New Roman" w:cs="Times New Roman"/>
            <w:kern w:val="0"/>
            <w:sz w:val="24"/>
            <w:szCs w:val="24"/>
          </w:rPr>
          <w:t>Об установлении границ и режимов</w:t>
        </w:r>
        <w:proofErr w:type="gramEnd"/>
        <w:r w:rsidRPr="00C15D8F">
          <w:rPr>
            <w:rFonts w:ascii="Times New Roman" w:eastAsia="Calibri" w:hAnsi="Times New Roman" w:cs="Times New Roman"/>
            <w:kern w:val="0"/>
            <w:sz w:val="24"/>
            <w:szCs w:val="24"/>
          </w:rPr>
          <w:t xml:space="preserve"> </w:t>
        </w:r>
        <w:proofErr w:type="gramStart"/>
        <w:r w:rsidRPr="00C15D8F">
          <w:rPr>
            <w:rFonts w:ascii="Times New Roman" w:eastAsia="Calibri" w:hAnsi="Times New Roman" w:cs="Times New Roman"/>
            <w:kern w:val="0"/>
            <w:sz w:val="24"/>
            <w:szCs w:val="24"/>
          </w:rPr>
          <w:t>округов горно-санитарной охраны курортов федерального значения Светлогорск-Отрадное и Зеленоградск,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Федерации»,</w:t>
        </w:r>
      </w:hyperlink>
      <w:r w:rsidRPr="00C15D8F">
        <w:rPr>
          <w:rFonts w:ascii="Times New Roman" w:eastAsia="Calibri" w:hAnsi="Times New Roman" w:cs="Times New Roman"/>
          <w:i/>
          <w:kern w:val="0"/>
          <w:sz w:val="24"/>
          <w:szCs w:val="24"/>
        </w:rPr>
        <w:t xml:space="preserve"> </w:t>
      </w:r>
      <w:r w:rsidR="002D61E7" w:rsidRPr="00C15D8F">
        <w:rPr>
          <w:rFonts w:ascii="Times New Roman" w:eastAsia="Calibri" w:hAnsi="Times New Roman" w:cs="Times New Roman"/>
          <w:kern w:val="0"/>
          <w:sz w:val="24"/>
          <w:szCs w:val="24"/>
        </w:rPr>
        <w:t>Устава муниципального образования «Светлогорский городской округ», решения окружного Совета депутатов «Об утверждении «Порядка выдачи разрешительной документации на вырубку (снос), реконструкцию, пересадку и/или обрезку зеленых насаждений на территории муниципального образования  «Светлогорский городской округ» от</w:t>
      </w:r>
      <w:proofErr w:type="gramEnd"/>
      <w:r w:rsidR="002D61E7" w:rsidRPr="00C15D8F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3348DD">
        <w:rPr>
          <w:rFonts w:ascii="Times New Roman" w:eastAsia="Calibri" w:hAnsi="Times New Roman" w:cs="Times New Roman"/>
          <w:kern w:val="0"/>
          <w:sz w:val="24"/>
          <w:szCs w:val="24"/>
        </w:rPr>
        <w:t xml:space="preserve">11.12.2023 </w:t>
      </w:r>
      <w:r w:rsidR="002D61E7" w:rsidRPr="00C15D8F">
        <w:rPr>
          <w:rFonts w:ascii="Times New Roman" w:eastAsia="Calibri" w:hAnsi="Times New Roman" w:cs="Times New Roman"/>
          <w:kern w:val="0"/>
          <w:sz w:val="24"/>
          <w:szCs w:val="24"/>
        </w:rPr>
        <w:t>№</w:t>
      </w:r>
      <w:r w:rsidR="003348DD">
        <w:rPr>
          <w:rFonts w:ascii="Times New Roman" w:eastAsia="Calibri" w:hAnsi="Times New Roman" w:cs="Times New Roman"/>
          <w:kern w:val="0"/>
          <w:sz w:val="24"/>
          <w:szCs w:val="24"/>
        </w:rPr>
        <w:t>75</w:t>
      </w:r>
      <w:r w:rsidR="002D61E7" w:rsidRPr="00C15D8F">
        <w:rPr>
          <w:rFonts w:ascii="Times New Roman" w:eastAsia="Calibri" w:hAnsi="Times New Roman" w:cs="Times New Roman"/>
          <w:kern w:val="0"/>
          <w:sz w:val="24"/>
          <w:szCs w:val="24"/>
        </w:rPr>
        <w:t>, окружной Совет депутатов</w:t>
      </w:r>
    </w:p>
    <w:p w:rsidR="002D61E7" w:rsidRPr="00EE1F55" w:rsidRDefault="002D61E7" w:rsidP="002D61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EE1F55" w:rsidRPr="00E1699F" w:rsidRDefault="00EE1F55" w:rsidP="00EE1F5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E1699F">
        <w:rPr>
          <w:rFonts w:ascii="Times New Roman" w:eastAsia="Calibri" w:hAnsi="Times New Roman" w:cs="Times New Roman"/>
          <w:b/>
          <w:kern w:val="0"/>
          <w:sz w:val="28"/>
          <w:szCs w:val="28"/>
        </w:rPr>
        <w:t>РЕШИЛ:</w:t>
      </w:r>
    </w:p>
    <w:p w:rsidR="00EE1F55" w:rsidRPr="00E1699F" w:rsidRDefault="00EE1F55" w:rsidP="00EE1F5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FF5135" w:rsidRPr="00E1699F" w:rsidRDefault="00FF5135" w:rsidP="00FF513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bookmarkStart w:id="3" w:name="_Hlk144471173"/>
      <w:r w:rsidRPr="00E1699F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Определить нормативы компенсационной стоимости </w:t>
      </w:r>
      <w:bookmarkStart w:id="4" w:name="_Hlk149122012"/>
      <w:r w:rsidR="006002CC" w:rsidRPr="00E1699F">
        <w:rPr>
          <w:rFonts w:ascii="Times New Roman" w:eastAsia="Calibri" w:hAnsi="Times New Roman" w:cs="Times New Roman"/>
          <w:b/>
          <w:kern w:val="0"/>
          <w:sz w:val="24"/>
          <w:szCs w:val="24"/>
        </w:rPr>
        <w:t>зеленых насаждений в лесопарковых зеленых поясах, зеленых насаждений на земельных участках, предназначенных для обслуживания индивидуального жилого дома, ведения личного подсобного хозяйства на приусадебных земельных участках</w:t>
      </w:r>
      <w:bookmarkEnd w:id="4"/>
      <w:r w:rsidRPr="00E1699F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, </w:t>
      </w:r>
      <w:r w:rsidR="00670768" w:rsidRPr="00E1699F">
        <w:rPr>
          <w:rFonts w:ascii="Times New Roman" w:eastAsia="Calibri" w:hAnsi="Times New Roman" w:cs="Times New Roman"/>
          <w:b/>
          <w:kern w:val="0"/>
          <w:sz w:val="24"/>
          <w:szCs w:val="24"/>
        </w:rPr>
        <w:t>расположенных</w:t>
      </w:r>
      <w:r w:rsidRPr="00E1699F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на территории муниципального образования «Светлогорский городской округ» согласно приложению N 1.</w:t>
      </w:r>
    </w:p>
    <w:p w:rsidR="000C16AF" w:rsidRDefault="00FF5135" w:rsidP="000C16A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E1699F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Определить порядок исчисления компенсационной стоимости </w:t>
      </w:r>
      <w:r w:rsidR="006002CC" w:rsidRPr="00E1699F">
        <w:rPr>
          <w:rFonts w:ascii="Times New Roman" w:eastAsia="Calibri" w:hAnsi="Times New Roman" w:cs="Times New Roman"/>
          <w:b/>
          <w:kern w:val="0"/>
          <w:sz w:val="24"/>
          <w:szCs w:val="24"/>
        </w:rPr>
        <w:t>зеленых насаждений в лесопарковых зеленых поясах, зеленых насаждений на земельных участках, предназначенных для обслуживания индивидуального жилого дома, ведения личного подсобного хозяйства на приусадебных земельных участках</w:t>
      </w:r>
      <w:r w:rsidRPr="00E1699F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, </w:t>
      </w:r>
      <w:r w:rsidR="00670768" w:rsidRPr="00E1699F">
        <w:rPr>
          <w:rFonts w:ascii="Times New Roman" w:eastAsia="Calibri" w:hAnsi="Times New Roman" w:cs="Times New Roman"/>
          <w:b/>
          <w:kern w:val="0"/>
          <w:sz w:val="24"/>
          <w:szCs w:val="24"/>
        </w:rPr>
        <w:t>расположенных</w:t>
      </w:r>
      <w:r w:rsidRPr="00E1699F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на территории муниципального образования «Светлогорский городской округ» согласно приложению N 2.</w:t>
      </w:r>
      <w:bookmarkEnd w:id="3"/>
    </w:p>
    <w:p w:rsidR="000C16AF" w:rsidRPr="000C16AF" w:rsidRDefault="000C16AF" w:rsidP="000C16A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proofErr w:type="gramStart"/>
      <w:r w:rsidRPr="000C16AF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0C16AF">
        <w:rPr>
          <w:rFonts w:ascii="Times New Roman" w:hAnsi="Times New Roman"/>
          <w:b/>
          <w:sz w:val="24"/>
          <w:szCs w:val="24"/>
        </w:rPr>
        <w:t xml:space="preserve"> исполнением настоящего решения возложить на постоянную комиссию окружного Совета депутатов муниципального образования </w:t>
      </w:r>
      <w:r w:rsidRPr="000C16AF">
        <w:rPr>
          <w:rFonts w:ascii="Times New Roman" w:hAnsi="Times New Roman"/>
          <w:b/>
          <w:sz w:val="24"/>
          <w:szCs w:val="24"/>
        </w:rPr>
        <w:lastRenderedPageBreak/>
        <w:t xml:space="preserve">«Светлогорский городской округ» </w:t>
      </w:r>
      <w:r w:rsidRPr="000C16AF">
        <w:rPr>
          <w:rFonts w:ascii="Times New Roman" w:hAnsi="Times New Roman"/>
          <w:b/>
          <w:bCs/>
          <w:sz w:val="24"/>
          <w:szCs w:val="24"/>
        </w:rPr>
        <w:t>жилищно-коммунального хозяйства, строительству и б</w:t>
      </w:r>
      <w:r w:rsidRPr="000C16AF">
        <w:rPr>
          <w:rFonts w:ascii="Times New Roman" w:hAnsi="Times New Roman"/>
          <w:b/>
          <w:sz w:val="24"/>
          <w:szCs w:val="24"/>
        </w:rPr>
        <w:t>лагоустройству (С.А. Подать).</w:t>
      </w:r>
    </w:p>
    <w:p w:rsidR="00EE1F55" w:rsidRPr="00EE1F55" w:rsidRDefault="00EE1F55" w:rsidP="00FF513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EE1F55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</w:t>
      </w:r>
      <w:hyperlink r:id="rId6" w:history="1">
        <w:r w:rsidRPr="00EE1F55">
          <w:rPr>
            <w:rFonts w:ascii="Times New Roman" w:eastAsia="Calibri" w:hAnsi="Times New Roman" w:cs="Times New Roman"/>
            <w:b/>
            <w:kern w:val="0"/>
          </w:rPr>
          <w:t>www.svetlogorsk39.ru</w:t>
        </w:r>
      </w:hyperlink>
      <w:r w:rsidRPr="00EE1F55">
        <w:rPr>
          <w:rFonts w:ascii="Times New Roman" w:eastAsia="Calibri" w:hAnsi="Times New Roman" w:cs="Times New Roman"/>
          <w:b/>
          <w:kern w:val="0"/>
          <w:sz w:val="24"/>
          <w:szCs w:val="24"/>
        </w:rPr>
        <w:t>.</w:t>
      </w:r>
    </w:p>
    <w:p w:rsidR="00EE1F55" w:rsidRPr="00EE1F55" w:rsidRDefault="00EE1F55" w:rsidP="00EE1F5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EE1F55">
        <w:rPr>
          <w:rFonts w:ascii="Times New Roman" w:eastAsia="Calibri" w:hAnsi="Times New Roman" w:cs="Times New Roman"/>
          <w:b/>
          <w:kern w:val="0"/>
          <w:sz w:val="24"/>
          <w:szCs w:val="24"/>
        </w:rPr>
        <w:t>Решение вступает в силу после его официального опубликования.</w:t>
      </w:r>
    </w:p>
    <w:p w:rsidR="00EE1F55" w:rsidRPr="00EE1F55" w:rsidRDefault="00EE1F55" w:rsidP="00EE1F5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highlight w:val="yellow"/>
        </w:rPr>
      </w:pPr>
    </w:p>
    <w:p w:rsidR="00EE1F55" w:rsidRPr="00EE1F55" w:rsidRDefault="00EE1F55" w:rsidP="00EE1F55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EE1F55" w:rsidRPr="00EE1F55" w:rsidRDefault="00EE1F55" w:rsidP="00EE1F55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EE1F55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    </w:t>
      </w:r>
    </w:p>
    <w:p w:rsidR="00EE1F55" w:rsidRPr="008664EE" w:rsidRDefault="00EE1F55" w:rsidP="00EE1F55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8664EE">
        <w:rPr>
          <w:rFonts w:ascii="Times New Roman" w:eastAsia="Calibri" w:hAnsi="Times New Roman" w:cs="Times New Roman"/>
          <w:kern w:val="0"/>
          <w:sz w:val="28"/>
          <w:szCs w:val="28"/>
        </w:rPr>
        <w:t>Глава муниципального образования</w:t>
      </w:r>
    </w:p>
    <w:p w:rsidR="00EE1F55" w:rsidRPr="008664EE" w:rsidRDefault="00EE1F55" w:rsidP="00EE1F55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8664EE">
        <w:rPr>
          <w:rFonts w:ascii="Times New Roman" w:eastAsia="Calibri" w:hAnsi="Times New Roman" w:cs="Times New Roman"/>
          <w:kern w:val="0"/>
          <w:sz w:val="28"/>
          <w:szCs w:val="28"/>
        </w:rPr>
        <w:t xml:space="preserve">«Светлогорский городской округ»                                          </w:t>
      </w:r>
      <w:r w:rsidR="008664EE">
        <w:rPr>
          <w:rFonts w:ascii="Times New Roman" w:eastAsia="Calibri" w:hAnsi="Times New Roman" w:cs="Times New Roman"/>
          <w:kern w:val="0"/>
          <w:sz w:val="28"/>
          <w:szCs w:val="28"/>
        </w:rPr>
        <w:t xml:space="preserve">          </w:t>
      </w:r>
      <w:r w:rsidRPr="008664EE">
        <w:rPr>
          <w:rFonts w:ascii="Times New Roman" w:eastAsia="Calibri" w:hAnsi="Times New Roman" w:cs="Times New Roman"/>
          <w:kern w:val="0"/>
          <w:sz w:val="28"/>
          <w:szCs w:val="28"/>
        </w:rPr>
        <w:t>А.В. Мохнов</w:t>
      </w:r>
    </w:p>
    <w:p w:rsidR="00EE1F55" w:rsidRPr="00EE1F55" w:rsidRDefault="00EE1F55" w:rsidP="00EE1F5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</w:pPr>
      <w:r w:rsidRPr="008664EE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br w:type="page"/>
      </w:r>
      <w:r w:rsidRPr="00EE1F55"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lastRenderedPageBreak/>
        <w:t>Приложение</w:t>
      </w:r>
      <w:r w:rsidR="00FF5135"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 xml:space="preserve"> №1</w:t>
      </w:r>
    </w:p>
    <w:p w:rsidR="00EE1F55" w:rsidRPr="00EE1F55" w:rsidRDefault="00402245" w:rsidP="00EE1F5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>к р</w:t>
      </w:r>
      <w:r w:rsidR="00EE1F55" w:rsidRPr="00EE1F55"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 xml:space="preserve">ешению </w:t>
      </w:r>
      <w:proofErr w:type="gramStart"/>
      <w:r w:rsidR="00EE1F55" w:rsidRPr="00EE1F55"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>окружного</w:t>
      </w:r>
      <w:proofErr w:type="gramEnd"/>
      <w:r w:rsidR="00EE1F55" w:rsidRPr="00EE1F55"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 xml:space="preserve"> Совета депутатов</w:t>
      </w:r>
    </w:p>
    <w:p w:rsidR="00EE1F55" w:rsidRPr="00EE1F55" w:rsidRDefault="00EE1F55" w:rsidP="00EE1F5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</w:pPr>
      <w:r w:rsidRPr="00EE1F55"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 xml:space="preserve"> муниципального образования</w:t>
      </w:r>
    </w:p>
    <w:p w:rsidR="00EE1F55" w:rsidRPr="00EE1F55" w:rsidRDefault="00EE1F55" w:rsidP="00EE1F5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</w:pPr>
      <w:r w:rsidRPr="00EE1F55"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>«Светлогорский городской округ»</w:t>
      </w:r>
    </w:p>
    <w:p w:rsidR="00EE1F55" w:rsidRPr="00EE1F55" w:rsidRDefault="003348DD" w:rsidP="00EE1F5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>от «11</w:t>
      </w:r>
      <w:r w:rsidR="00402245"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 xml:space="preserve">» </w:t>
      </w:r>
      <w:r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>декабря</w:t>
      </w:r>
      <w:r w:rsidR="00402245"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 xml:space="preserve"> 2023 года</w:t>
      </w:r>
      <w:r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 xml:space="preserve"> №77</w:t>
      </w:r>
    </w:p>
    <w:p w:rsidR="00EE1F55" w:rsidRPr="00EE1F55" w:rsidRDefault="00EE1F55" w:rsidP="00EE1F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EE1F55" w:rsidRPr="00E1699F" w:rsidRDefault="00FF5135" w:rsidP="00EE1F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bookmarkStart w:id="5" w:name="P46"/>
      <w:bookmarkEnd w:id="5"/>
      <w:r w:rsidRPr="00E1699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НОРМАТИВЫ</w:t>
      </w:r>
    </w:p>
    <w:p w:rsidR="00EE1F55" w:rsidRPr="00E1699F" w:rsidRDefault="00FF5135" w:rsidP="00EE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E1699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компенсационной стоимости </w:t>
      </w:r>
      <w:bookmarkStart w:id="6" w:name="_Hlk149122091"/>
      <w:r w:rsidR="006002CC" w:rsidRPr="00E1699F">
        <w:rPr>
          <w:rFonts w:ascii="Times New Roman" w:eastAsia="Calibri" w:hAnsi="Times New Roman" w:cs="Times New Roman"/>
          <w:b/>
          <w:kern w:val="0"/>
          <w:sz w:val="24"/>
          <w:szCs w:val="24"/>
        </w:rPr>
        <w:t>зеленых насаждений в лесопарковых зеленых поясах, зеленых насаждений на земельных участках, предназначенных для обслуживания индивидуального жилого дома, ведения личного подсобного хозяйства на приусадебных земельных участках</w:t>
      </w:r>
      <w:r w:rsidRPr="00E1699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, </w:t>
      </w:r>
      <w:bookmarkEnd w:id="6"/>
      <w:r w:rsidR="00670768" w:rsidRPr="00E1699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расположенных</w:t>
      </w:r>
      <w:r w:rsidRPr="00E1699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на территории муниципального образования  «Светлогорский городской округ»</w:t>
      </w:r>
    </w:p>
    <w:p w:rsidR="00FF5135" w:rsidRPr="00E1699F" w:rsidRDefault="00FF5135" w:rsidP="00EE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C815AE" w:rsidRPr="00670768" w:rsidRDefault="00C815AE" w:rsidP="00C815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9F">
        <w:rPr>
          <w:rFonts w:ascii="Times New Roman" w:hAnsi="Times New Roman" w:cs="Times New Roman"/>
          <w:sz w:val="24"/>
          <w:szCs w:val="24"/>
        </w:rPr>
        <w:t xml:space="preserve">Настоящие нормативы применяются для исчисления стоимостной оценки поврежденных или уничтоженных зеленых насаждений </w:t>
      </w:r>
      <w:r w:rsidR="006002CC" w:rsidRPr="00E1699F">
        <w:rPr>
          <w:rFonts w:ascii="Times New Roman" w:hAnsi="Times New Roman" w:cs="Times New Roman"/>
          <w:bCs/>
          <w:sz w:val="24"/>
          <w:szCs w:val="24"/>
        </w:rPr>
        <w:t>зеленых насаждений в лесопарковых зеленых поясах, зеленых насаждений на земельных участках, предназначенных для обслуживания индивидуального жилого дома, ведения личного подсобного хозяйства на приусадебных земельных участках</w:t>
      </w:r>
      <w:r w:rsidRPr="00E1699F">
        <w:rPr>
          <w:rFonts w:ascii="Times New Roman" w:hAnsi="Times New Roman" w:cs="Times New Roman"/>
          <w:bCs/>
          <w:sz w:val="24"/>
          <w:szCs w:val="24"/>
        </w:rPr>
        <w:t>,</w:t>
      </w:r>
      <w:r w:rsidRPr="00E1699F">
        <w:rPr>
          <w:rFonts w:ascii="Times New Roman" w:hAnsi="Times New Roman" w:cs="Times New Roman"/>
          <w:sz w:val="24"/>
          <w:szCs w:val="24"/>
        </w:rPr>
        <w:t xml:space="preserve"> </w:t>
      </w:r>
      <w:r w:rsidR="00670768" w:rsidRPr="00E1699F">
        <w:rPr>
          <w:rFonts w:ascii="Times New Roman" w:hAnsi="Times New Roman" w:cs="Times New Roman"/>
          <w:sz w:val="24"/>
          <w:szCs w:val="24"/>
        </w:rPr>
        <w:t>расположенных</w:t>
      </w:r>
      <w:r w:rsidRPr="00E1699F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 «Светлогорский городской округ».</w:t>
      </w:r>
    </w:p>
    <w:p w:rsidR="00C815AE" w:rsidRDefault="00C815AE" w:rsidP="00EE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C815AE" w:rsidRDefault="00C815AE" w:rsidP="00EE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C76F81" w:rsidRDefault="00C76F81">
      <w:pP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br w:type="page"/>
      </w:r>
    </w:p>
    <w:p w:rsidR="00C76F81" w:rsidRDefault="00C76F81" w:rsidP="00EE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sectPr w:rsidR="00C76F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5135" w:rsidRDefault="00FF5135" w:rsidP="00EE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FF513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Нормативы компенсационной стоимости деревьев</w:t>
      </w:r>
    </w:p>
    <w:p w:rsidR="00FF5135" w:rsidRDefault="00FF5135" w:rsidP="00EE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304"/>
        <w:gridCol w:w="3936"/>
        <w:gridCol w:w="4961"/>
        <w:gridCol w:w="4116"/>
        <w:gridCol w:w="32"/>
      </w:tblGrid>
      <w:tr w:rsidR="00FF5135" w:rsidRPr="00FF5135" w:rsidTr="00C15D8F">
        <w:tc>
          <w:tcPr>
            <w:tcW w:w="567" w:type="dxa"/>
            <w:vMerge w:val="restart"/>
          </w:tcPr>
          <w:p w:rsidR="00FF5135" w:rsidRPr="00FF5135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FF513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304" w:type="dxa"/>
            <w:vMerge w:val="restart"/>
          </w:tcPr>
          <w:p w:rsidR="00FF5135" w:rsidRPr="00FF5135" w:rsidRDefault="00FF5135" w:rsidP="007E1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FF513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Диаметр ствола дерева на высоте 1,3 м (с округлением до 1 см), см</w:t>
            </w:r>
          </w:p>
        </w:tc>
        <w:tc>
          <w:tcPr>
            <w:tcW w:w="13045" w:type="dxa"/>
            <w:gridSpan w:val="4"/>
          </w:tcPr>
          <w:p w:rsidR="007E1CD4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FF513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Норматив компенсационной стоимости деревьев </w:t>
            </w:r>
          </w:p>
          <w:p w:rsidR="00FF5135" w:rsidRPr="00FF5135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FF513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(рублей за одно дерево)</w:t>
            </w:r>
          </w:p>
        </w:tc>
      </w:tr>
      <w:tr w:rsidR="00FF5135" w:rsidRPr="00C15D8F" w:rsidTr="00C15D8F">
        <w:trPr>
          <w:gridAfter w:val="1"/>
          <w:wAfter w:w="32" w:type="dxa"/>
        </w:trPr>
        <w:tc>
          <w:tcPr>
            <w:tcW w:w="567" w:type="dxa"/>
            <w:vMerge/>
          </w:tcPr>
          <w:p w:rsidR="00FF5135" w:rsidRPr="00FF5135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FF5135" w:rsidRPr="00FF5135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936" w:type="dxa"/>
          </w:tcPr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I группа </w:t>
            </w:r>
          </w:p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(особо ценные):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ель сербская,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сосна обыкновенная,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береза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повислая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Пурпуреа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",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вяз гладкий,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вяз Резиста,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граб обыкновенный "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Фастигиата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",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дуб болотный,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дуб черешчатый,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дуб шарлаховый,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каштан конский мясо-красный,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клен красный "Ред Сансет",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клен красный "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Сканлон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",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клен остролистный,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клен Фримана,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липа мелколистная (и сорта), робиния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ложноакациевая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Нирсеги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",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робиния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ложноакациевая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Умбракулифера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",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рябина промежуточная,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тополь черный "Италика", </w:t>
            </w:r>
          </w:p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ясень обыкновенный "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Алтена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61" w:type="dxa"/>
          </w:tcPr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II группа </w:t>
            </w:r>
          </w:p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(ценные):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гинкго двулопастный,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ель колючая,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ель обыкновенная,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лиственница европейская,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лиственница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Кемпфера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лиственница сибирская,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метасеквойя,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можжевельник виргинский,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пихта корейская,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пихта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Нордмана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пихта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равночешуйчатая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пихта одноцветная,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пихта сибирская,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псевдотсуга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Мензиса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сосна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Банкса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сосна горная крючковатая,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сосна кедровая,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сосна черная,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таксодиум двурядный,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тис ягодный,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туевик поникающий,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туя складчатая,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алыча (слива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вишненосная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),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бархат амурский,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береза бумажная,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береза повислая (и сорта),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lastRenderedPageBreak/>
              <w:t xml:space="preserve">береза пушистая,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боярышник кроваво-красный,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боярышник крупноплодный,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боярышник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однопестичный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боярышник сглаженный,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боярышник средний "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Паульс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Скарлет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",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бук лесной (и сорта),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вишня мелкопильчатая (и сорта),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вишня обыкновенная,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вяз мелколистный,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вяз шершавый,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граб обыкновенный,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груша обыкновенная,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дуб крупнопыльниковый,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дуб скальный,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ива белая (и сорта),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ива "Памяти Бажова",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ива "Памяти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Миндовского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",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ива "Памяти Шабурова",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каштан конский обыкновенный,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кизил мужской,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клен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Гиннала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клен красный,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клен ложноплатановый (явор),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клен полевой,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клен сахаристый,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лапина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крылоплодная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лещина древовидная,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липа войлочная (и сорта),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липа европейская (и сорта),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липа крупнолистная,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ликвидамбар смолоносный,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лириодендрон тюльпановый,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lastRenderedPageBreak/>
              <w:t xml:space="preserve">магнолия звездчатая,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магнолия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кобус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магнолия крупноцветковая,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магнолия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лилиецветная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магнолия обнаженная,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магнолия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Суланжа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ольха черная "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Империалис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",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орех грецкий,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орех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Зибольда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орех маньчжурский,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орех серый,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орех черный,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персик обыкновенный,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платан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кленолистный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рябина обыкновенная (и сорта),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рябина тюрингская "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Фастигиата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",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слива домашняя,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слива косматая,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тополь белый,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тополь белый "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Нивеа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",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тополь дрожащий (осина),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тополь дрожащий "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Эректа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",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тополь черный,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тополь черный пирамидальный, черемуха Маака,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черемуха обыкновенная,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черешня (вишня птичья),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черешня "Плена",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шелковица белая,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шелковица черная,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яблоня гибридная,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яблоня домашняя,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ясень обыкновенный, </w:t>
            </w:r>
          </w:p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lastRenderedPageBreak/>
              <w:t>ясень пенсильванский</w:t>
            </w:r>
          </w:p>
        </w:tc>
        <w:tc>
          <w:tcPr>
            <w:tcW w:w="4116" w:type="dxa"/>
          </w:tcPr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lastRenderedPageBreak/>
              <w:t xml:space="preserve">III группа </w:t>
            </w:r>
          </w:p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(малоценные):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ель сизая,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кипарисовик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Лавсона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можжевельник обыкновенный,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сосна Веймутова,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тсуга канадская,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туя западная,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дуб красный,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ива козья,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ива ломкая,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катальпа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бигнониевидная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клен ясенелистный,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ольха серая,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ольха черная,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робиния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ложноакациевая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, </w:t>
            </w:r>
          </w:p>
          <w:p w:rsidR="00C76F81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сумах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оленерогий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, </w:t>
            </w:r>
          </w:p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тополь Симона</w:t>
            </w:r>
          </w:p>
        </w:tc>
      </w:tr>
      <w:tr w:rsidR="00FF5135" w:rsidRPr="00C15D8F" w:rsidTr="00C15D8F">
        <w:trPr>
          <w:gridAfter w:val="1"/>
          <w:wAfter w:w="32" w:type="dxa"/>
        </w:trPr>
        <w:tc>
          <w:tcPr>
            <w:tcW w:w="567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4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FF5135" w:rsidRPr="00C15D8F" w:rsidTr="00C15D8F">
        <w:trPr>
          <w:gridAfter w:val="1"/>
          <w:wAfter w:w="32" w:type="dxa"/>
        </w:trPr>
        <w:tc>
          <w:tcPr>
            <w:tcW w:w="567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393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4645</w:t>
            </w:r>
          </w:p>
        </w:tc>
        <w:tc>
          <w:tcPr>
            <w:tcW w:w="4961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3145</w:t>
            </w:r>
          </w:p>
        </w:tc>
        <w:tc>
          <w:tcPr>
            <w:tcW w:w="411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2035</w:t>
            </w:r>
          </w:p>
        </w:tc>
      </w:tr>
      <w:tr w:rsidR="00FF5135" w:rsidRPr="00C15D8F" w:rsidTr="00C15D8F">
        <w:trPr>
          <w:gridAfter w:val="1"/>
          <w:wAfter w:w="32" w:type="dxa"/>
        </w:trPr>
        <w:tc>
          <w:tcPr>
            <w:tcW w:w="567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93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8970</w:t>
            </w:r>
          </w:p>
        </w:tc>
        <w:tc>
          <w:tcPr>
            <w:tcW w:w="4961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6420</w:t>
            </w:r>
          </w:p>
        </w:tc>
        <w:tc>
          <w:tcPr>
            <w:tcW w:w="411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5095</w:t>
            </w:r>
          </w:p>
        </w:tc>
      </w:tr>
      <w:tr w:rsidR="00FF5135" w:rsidRPr="00C15D8F" w:rsidTr="00C15D8F">
        <w:trPr>
          <w:gridAfter w:val="1"/>
          <w:wAfter w:w="32" w:type="dxa"/>
        </w:trPr>
        <w:tc>
          <w:tcPr>
            <w:tcW w:w="567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393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12120</w:t>
            </w:r>
          </w:p>
        </w:tc>
        <w:tc>
          <w:tcPr>
            <w:tcW w:w="4961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7120</w:t>
            </w:r>
          </w:p>
        </w:tc>
        <w:tc>
          <w:tcPr>
            <w:tcW w:w="411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5575</w:t>
            </w:r>
          </w:p>
        </w:tc>
      </w:tr>
      <w:tr w:rsidR="00FF5135" w:rsidRPr="00C15D8F" w:rsidTr="00C15D8F">
        <w:trPr>
          <w:gridAfter w:val="1"/>
          <w:wAfter w:w="32" w:type="dxa"/>
        </w:trPr>
        <w:tc>
          <w:tcPr>
            <w:tcW w:w="567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393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12820</w:t>
            </w:r>
          </w:p>
        </w:tc>
        <w:tc>
          <w:tcPr>
            <w:tcW w:w="4961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8170</w:t>
            </w:r>
          </w:p>
        </w:tc>
        <w:tc>
          <w:tcPr>
            <w:tcW w:w="411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6300</w:t>
            </w:r>
          </w:p>
        </w:tc>
      </w:tr>
      <w:tr w:rsidR="00FF5135" w:rsidRPr="00C15D8F" w:rsidTr="00C15D8F">
        <w:trPr>
          <w:gridAfter w:val="1"/>
          <w:wAfter w:w="32" w:type="dxa"/>
        </w:trPr>
        <w:tc>
          <w:tcPr>
            <w:tcW w:w="567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393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13870</w:t>
            </w:r>
          </w:p>
        </w:tc>
        <w:tc>
          <w:tcPr>
            <w:tcW w:w="4961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9220</w:t>
            </w:r>
          </w:p>
        </w:tc>
        <w:tc>
          <w:tcPr>
            <w:tcW w:w="411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7020</w:t>
            </w:r>
          </w:p>
        </w:tc>
      </w:tr>
      <w:tr w:rsidR="00FF5135" w:rsidRPr="00C15D8F" w:rsidTr="00C15D8F">
        <w:trPr>
          <w:gridAfter w:val="1"/>
          <w:wAfter w:w="32" w:type="dxa"/>
        </w:trPr>
        <w:tc>
          <w:tcPr>
            <w:tcW w:w="567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4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393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14570</w:t>
            </w:r>
          </w:p>
        </w:tc>
        <w:tc>
          <w:tcPr>
            <w:tcW w:w="4961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9920</w:t>
            </w:r>
          </w:p>
        </w:tc>
        <w:tc>
          <w:tcPr>
            <w:tcW w:w="411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7505</w:t>
            </w:r>
          </w:p>
        </w:tc>
      </w:tr>
      <w:tr w:rsidR="00FF5135" w:rsidRPr="00C15D8F" w:rsidTr="00C15D8F">
        <w:trPr>
          <w:gridAfter w:val="1"/>
          <w:wAfter w:w="32" w:type="dxa"/>
        </w:trPr>
        <w:tc>
          <w:tcPr>
            <w:tcW w:w="567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4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393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15270</w:t>
            </w:r>
          </w:p>
        </w:tc>
        <w:tc>
          <w:tcPr>
            <w:tcW w:w="4961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10620</w:t>
            </w:r>
          </w:p>
        </w:tc>
        <w:tc>
          <w:tcPr>
            <w:tcW w:w="411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7985</w:t>
            </w:r>
          </w:p>
        </w:tc>
      </w:tr>
      <w:tr w:rsidR="00FF5135" w:rsidRPr="00C15D8F" w:rsidTr="00C15D8F">
        <w:trPr>
          <w:gridAfter w:val="1"/>
          <w:wAfter w:w="32" w:type="dxa"/>
        </w:trPr>
        <w:tc>
          <w:tcPr>
            <w:tcW w:w="567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4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29-32</w:t>
            </w:r>
          </w:p>
        </w:tc>
        <w:tc>
          <w:tcPr>
            <w:tcW w:w="393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16385</w:t>
            </w:r>
          </w:p>
        </w:tc>
        <w:tc>
          <w:tcPr>
            <w:tcW w:w="4961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11590</w:t>
            </w:r>
          </w:p>
        </w:tc>
        <w:tc>
          <w:tcPr>
            <w:tcW w:w="411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8470</w:t>
            </w:r>
          </w:p>
        </w:tc>
      </w:tr>
      <w:tr w:rsidR="00FF5135" w:rsidRPr="00C15D8F" w:rsidTr="00C15D8F">
        <w:trPr>
          <w:gridAfter w:val="1"/>
          <w:wAfter w:w="32" w:type="dxa"/>
        </w:trPr>
        <w:tc>
          <w:tcPr>
            <w:tcW w:w="567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4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33-36</w:t>
            </w:r>
          </w:p>
        </w:tc>
        <w:tc>
          <w:tcPr>
            <w:tcW w:w="393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16750</w:t>
            </w:r>
          </w:p>
        </w:tc>
        <w:tc>
          <w:tcPr>
            <w:tcW w:w="4961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12325</w:t>
            </w:r>
          </w:p>
        </w:tc>
        <w:tc>
          <w:tcPr>
            <w:tcW w:w="411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8950</w:t>
            </w:r>
          </w:p>
        </w:tc>
      </w:tr>
      <w:tr w:rsidR="00FF5135" w:rsidRPr="00C15D8F" w:rsidTr="00C15D8F">
        <w:trPr>
          <w:gridAfter w:val="1"/>
          <w:wAfter w:w="32" w:type="dxa"/>
        </w:trPr>
        <w:tc>
          <w:tcPr>
            <w:tcW w:w="567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37-40</w:t>
            </w:r>
          </w:p>
        </w:tc>
        <w:tc>
          <w:tcPr>
            <w:tcW w:w="393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17485</w:t>
            </w:r>
          </w:p>
        </w:tc>
        <w:tc>
          <w:tcPr>
            <w:tcW w:w="4961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13055</w:t>
            </w:r>
          </w:p>
        </w:tc>
        <w:tc>
          <w:tcPr>
            <w:tcW w:w="411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9190</w:t>
            </w:r>
          </w:p>
        </w:tc>
      </w:tr>
      <w:tr w:rsidR="00FF5135" w:rsidRPr="00C15D8F" w:rsidTr="00C15D8F">
        <w:trPr>
          <w:gridAfter w:val="1"/>
          <w:wAfter w:w="32" w:type="dxa"/>
        </w:trPr>
        <w:tc>
          <w:tcPr>
            <w:tcW w:w="567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4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41-44</w:t>
            </w:r>
          </w:p>
        </w:tc>
        <w:tc>
          <w:tcPr>
            <w:tcW w:w="393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18215</w:t>
            </w:r>
          </w:p>
        </w:tc>
        <w:tc>
          <w:tcPr>
            <w:tcW w:w="4961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13420</w:t>
            </w:r>
          </w:p>
        </w:tc>
        <w:tc>
          <w:tcPr>
            <w:tcW w:w="411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9670</w:t>
            </w:r>
          </w:p>
        </w:tc>
      </w:tr>
      <w:tr w:rsidR="00FF5135" w:rsidRPr="00C15D8F" w:rsidTr="00C15D8F">
        <w:trPr>
          <w:gridAfter w:val="1"/>
          <w:wAfter w:w="32" w:type="dxa"/>
        </w:trPr>
        <w:tc>
          <w:tcPr>
            <w:tcW w:w="567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45-48</w:t>
            </w:r>
          </w:p>
        </w:tc>
        <w:tc>
          <w:tcPr>
            <w:tcW w:w="393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18950</w:t>
            </w:r>
          </w:p>
        </w:tc>
        <w:tc>
          <w:tcPr>
            <w:tcW w:w="4961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14520</w:t>
            </w:r>
          </w:p>
        </w:tc>
        <w:tc>
          <w:tcPr>
            <w:tcW w:w="411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10155</w:t>
            </w:r>
          </w:p>
        </w:tc>
      </w:tr>
      <w:tr w:rsidR="00FF5135" w:rsidRPr="00C15D8F" w:rsidTr="00C15D8F">
        <w:trPr>
          <w:gridAfter w:val="1"/>
          <w:wAfter w:w="32" w:type="dxa"/>
        </w:trPr>
        <w:tc>
          <w:tcPr>
            <w:tcW w:w="567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4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393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19680</w:t>
            </w:r>
          </w:p>
        </w:tc>
        <w:tc>
          <w:tcPr>
            <w:tcW w:w="4961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15250</w:t>
            </w:r>
          </w:p>
        </w:tc>
        <w:tc>
          <w:tcPr>
            <w:tcW w:w="411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10635</w:t>
            </w:r>
          </w:p>
        </w:tc>
      </w:tr>
      <w:tr w:rsidR="00FF5135" w:rsidRPr="00C15D8F" w:rsidTr="00C15D8F">
        <w:trPr>
          <w:gridAfter w:val="1"/>
          <w:wAfter w:w="32" w:type="dxa"/>
        </w:trPr>
        <w:tc>
          <w:tcPr>
            <w:tcW w:w="567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4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51-80</w:t>
            </w:r>
          </w:p>
        </w:tc>
        <w:tc>
          <w:tcPr>
            <w:tcW w:w="393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4961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15900</w:t>
            </w:r>
          </w:p>
        </w:tc>
        <w:tc>
          <w:tcPr>
            <w:tcW w:w="411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11120</w:t>
            </w:r>
          </w:p>
        </w:tc>
      </w:tr>
      <w:tr w:rsidR="00FF5135" w:rsidRPr="00C15D8F" w:rsidTr="00C15D8F">
        <w:trPr>
          <w:gridAfter w:val="1"/>
          <w:wAfter w:w="32" w:type="dxa"/>
        </w:trPr>
        <w:tc>
          <w:tcPr>
            <w:tcW w:w="567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4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81-100</w:t>
            </w:r>
          </w:p>
        </w:tc>
        <w:tc>
          <w:tcPr>
            <w:tcW w:w="393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21030</w:t>
            </w:r>
          </w:p>
        </w:tc>
        <w:tc>
          <w:tcPr>
            <w:tcW w:w="4961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16625</w:t>
            </w:r>
          </w:p>
        </w:tc>
        <w:tc>
          <w:tcPr>
            <w:tcW w:w="411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11840</w:t>
            </w:r>
          </w:p>
        </w:tc>
      </w:tr>
      <w:tr w:rsidR="00FF5135" w:rsidRPr="00C15D8F" w:rsidTr="00C15D8F">
        <w:trPr>
          <w:gridAfter w:val="1"/>
          <w:wAfter w:w="32" w:type="dxa"/>
        </w:trPr>
        <w:tc>
          <w:tcPr>
            <w:tcW w:w="567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4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101-120</w:t>
            </w:r>
          </w:p>
        </w:tc>
        <w:tc>
          <w:tcPr>
            <w:tcW w:w="393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22480</w:t>
            </w:r>
          </w:p>
        </w:tc>
        <w:tc>
          <w:tcPr>
            <w:tcW w:w="4961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17350</w:t>
            </w:r>
          </w:p>
        </w:tc>
        <w:tc>
          <w:tcPr>
            <w:tcW w:w="411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12325</w:t>
            </w:r>
          </w:p>
        </w:tc>
      </w:tr>
      <w:tr w:rsidR="00FF5135" w:rsidRPr="00C15D8F" w:rsidTr="00C15D8F">
        <w:trPr>
          <w:gridAfter w:val="1"/>
          <w:wAfter w:w="32" w:type="dxa"/>
        </w:trPr>
        <w:tc>
          <w:tcPr>
            <w:tcW w:w="567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4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Свыше 120</w:t>
            </w:r>
          </w:p>
        </w:tc>
        <w:tc>
          <w:tcPr>
            <w:tcW w:w="393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23205</w:t>
            </w:r>
          </w:p>
        </w:tc>
        <w:tc>
          <w:tcPr>
            <w:tcW w:w="4961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18075</w:t>
            </w:r>
          </w:p>
        </w:tc>
        <w:tc>
          <w:tcPr>
            <w:tcW w:w="4116" w:type="dxa"/>
          </w:tcPr>
          <w:p w:rsidR="00FF5135" w:rsidRPr="00C15D8F" w:rsidRDefault="00FF5135" w:rsidP="002D4B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12805</w:t>
            </w:r>
          </w:p>
        </w:tc>
      </w:tr>
    </w:tbl>
    <w:p w:rsidR="00FF5135" w:rsidRPr="00C15D8F" w:rsidRDefault="00FF5135" w:rsidP="00FF513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:rsidR="00FF5135" w:rsidRPr="00C15D8F" w:rsidRDefault="00FF5135" w:rsidP="00EE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C15D8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Нормативы компенсационной стоимости кустарников</w:t>
      </w:r>
    </w:p>
    <w:p w:rsidR="00FF5135" w:rsidRPr="00C15D8F" w:rsidRDefault="00FF5135" w:rsidP="00FF51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1304"/>
        <w:gridCol w:w="3799"/>
        <w:gridCol w:w="3969"/>
        <w:gridCol w:w="3828"/>
        <w:gridCol w:w="1417"/>
      </w:tblGrid>
      <w:tr w:rsidR="00C15D8F" w:rsidRPr="00C15D8F" w:rsidTr="00C15D8F">
        <w:tc>
          <w:tcPr>
            <w:tcW w:w="562" w:type="dxa"/>
            <w:vMerge w:val="restart"/>
          </w:tcPr>
          <w:p w:rsidR="00C15D8F" w:rsidRPr="00C15D8F" w:rsidRDefault="00C15D8F" w:rsidP="00FF5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304" w:type="dxa"/>
            <w:vMerge w:val="restart"/>
          </w:tcPr>
          <w:p w:rsidR="00C15D8F" w:rsidRPr="00C15D8F" w:rsidRDefault="00C15D8F" w:rsidP="00FF5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Возраст кустарников (лет)</w:t>
            </w:r>
          </w:p>
        </w:tc>
        <w:tc>
          <w:tcPr>
            <w:tcW w:w="11596" w:type="dxa"/>
            <w:gridSpan w:val="3"/>
          </w:tcPr>
          <w:p w:rsidR="00C15D8F" w:rsidRPr="00C15D8F" w:rsidRDefault="00C15D8F" w:rsidP="00FF5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Норматив компенсационной стоимости кустарников (рублей за один кустарник)</w:t>
            </w:r>
          </w:p>
        </w:tc>
        <w:tc>
          <w:tcPr>
            <w:tcW w:w="1417" w:type="dxa"/>
            <w:vMerge w:val="restart"/>
          </w:tcPr>
          <w:p w:rsidR="00791753" w:rsidRDefault="00C15D8F" w:rsidP="00FF5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Норматив компенсационной стоимости (рублей</w:t>
            </w:r>
          </w:p>
          <w:p w:rsidR="00C15D8F" w:rsidRPr="00C15D8F" w:rsidRDefault="00C15D8F" w:rsidP="00FF5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за 1 га) </w:t>
            </w:r>
          </w:p>
        </w:tc>
      </w:tr>
      <w:tr w:rsidR="00C15D8F" w:rsidRPr="00C15D8F" w:rsidTr="00C15D8F">
        <w:tc>
          <w:tcPr>
            <w:tcW w:w="562" w:type="dxa"/>
            <w:vMerge/>
          </w:tcPr>
          <w:p w:rsidR="00C15D8F" w:rsidRPr="00C15D8F" w:rsidRDefault="00C15D8F" w:rsidP="00FF5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C15D8F" w:rsidRPr="00C15D8F" w:rsidRDefault="00C15D8F" w:rsidP="00FF5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I группа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(особо ценные):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сосна горная (и сорта),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барбарис Тунберга (и сорта), барбарис Юлиана,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боярышник кроваво-красный, боярышник круглолистный,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боярышник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однопестичный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(и сорта),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боярышник сглаженный (и сорта),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боярышник средний "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Паульс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Скарлет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",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дереза иноземная,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дерен мужской,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жимолость Маака,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жимолость обыкновенная, жимолость татарская,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ирга гладкая (и сорта),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ирга канадская,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ирга круглолистная,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калина обыкновенная (и сорта), карагана древовидная,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каштан мелкоцветковый,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лещина крупная "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Пурпуреа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",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лещина обыкновенная (и сорта),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пираканта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гибридная,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пираканта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ярко-красная, пузыреплодник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калинолистный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(и </w:t>
            </w: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lastRenderedPageBreak/>
              <w:t xml:space="preserve">сорта),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роза плетистая (и сорта),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роза собачья,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скумпия кожевенная (и сорта),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смородина золотистая,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смородина красная (и сорта),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смородина черная (и сорта),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толокнянка обыкновенная,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форзиция промежуточная (и сорта)</w:t>
            </w:r>
          </w:p>
        </w:tc>
        <w:tc>
          <w:tcPr>
            <w:tcW w:w="3969" w:type="dxa"/>
          </w:tcPr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lastRenderedPageBreak/>
              <w:t xml:space="preserve">II группа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(ценные):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можжевельник китайский (и сорта),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ель колючая,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тис остроконечный,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туя западная "Европа Голд",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арония черноплодная,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бересклет европейский,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бересклет крылатый (и сорта),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бирючина обыкновенная (и сорта),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бузина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кистистая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бузина черная (и сорта),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вейгела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гибридная,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вейгела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цветущая,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гамамелис виргинский,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гортензия древовидная (и сорта), гортензия крупнолистная (и сорта), гортензия метельчатая (и сорта), гортензия черешковая (и сорта),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дейция гибридная (и сорта),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дейция изящная,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дейция шершавая (и сорта),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дерен белый (и сорта),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дерен кроваво-красный,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дерен отпрысковый,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ежевика сизая,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ежевика кустарниковая,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ива козья,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lastRenderedPageBreak/>
              <w:t xml:space="preserve">ива корзиночная,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ива пурпурная,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ива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трехтычинковая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ива ушастая,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калина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гордовина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калина складчатая,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керия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японская (и сорта),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кизильник блестящий (и сорта), кизильник горизонтальный (и сорта), кизильник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Даммера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кизильник прижатый,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кизильник ранний,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кизильник шведский (и сорта),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клен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гиннала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крушина ломкая (и сорта),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крыжовник отклоненный (и сорта), лапчатка кустарниковая (и сорта),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лох многоцветковый,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лох узколистный,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магония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падуболистная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(и сорта), малина душистая,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малина обыкновенная (и сорта), пузыреплодник головчатый "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Тильден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Парк",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рододендрон гибридный (и сорта), рододендрон желтый,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рододендрон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якушиманский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(и сорта), роза блестящая, роза кустовая (и сорта), роза чайно-гибридная,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роза флорибунда (и сорта),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роза почвопокровная (и сорта), рябинник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рябинолистный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lastRenderedPageBreak/>
              <w:t xml:space="preserve">сирень венгерская,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сирень Мейера (и сорта),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сирень мелколистная,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сирень обыкновенная (и сорта), смородина альпийская (и сорта), снежноягодник белый (и сорта), снежноягодник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доренбоза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(и сорта), снежноягодник круглолистный, снежноягодник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шено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березолистная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Билларда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Бумальда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Вангутта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спирея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ниппонская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(и сорта),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спирея острозазубренная,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спирея пепельная (и сорта),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спирея японская (и сорта),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стефанандра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надрезаннолистная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,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терн колючий,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хеномелес превосходный,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хеномелес прекрасный,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хеномелес японский</w:t>
            </w:r>
          </w:p>
        </w:tc>
        <w:tc>
          <w:tcPr>
            <w:tcW w:w="3828" w:type="dxa"/>
          </w:tcPr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lastRenderedPageBreak/>
              <w:t xml:space="preserve">III группа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(малоценные):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пихта бальзамическая "Нана", можжевельник казацкий (и сорта), можжевельник обыкновенный (карликовые сорта),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можжевельник чешуйчатый (и сорта), микробиота (и сорта),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ель европейская,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ель сизая,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тис ягодный,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тис средний "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Хилли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",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туя западная "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Даника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",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тсуга канадская "Нана",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азалия гибридная (и сорта),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бересклет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форчуна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(и сорта), волчеягодник обыкновенный,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дерен канадский,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калина обыкновенная,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лох серебристый,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облепиха </w:t>
            </w:r>
            <w:proofErr w:type="spellStart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крушиновидная</w:t>
            </w:r>
            <w:proofErr w:type="spellEnd"/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(и сорта), роза морщинистая, </w:t>
            </w:r>
          </w:p>
          <w:p w:rsidR="00C15D8F" w:rsidRPr="00C15D8F" w:rsidRDefault="00C15D8F" w:rsidP="002D4B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роза прелестная</w:t>
            </w:r>
          </w:p>
        </w:tc>
        <w:tc>
          <w:tcPr>
            <w:tcW w:w="1417" w:type="dxa"/>
            <w:vMerge/>
          </w:tcPr>
          <w:p w:rsidR="00C15D8F" w:rsidRPr="00C15D8F" w:rsidRDefault="00C15D8F" w:rsidP="00FF5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FF5135" w:rsidRPr="00C15D8F" w:rsidTr="00C15D8F">
        <w:tc>
          <w:tcPr>
            <w:tcW w:w="562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4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3799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3969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828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417" w:type="dxa"/>
            <w:vMerge w:val="restart"/>
          </w:tcPr>
          <w:p w:rsidR="00FF5135" w:rsidRPr="00C15D8F" w:rsidRDefault="00FF5135" w:rsidP="00FF5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100000</w:t>
            </w:r>
            <w:hyperlink w:anchor="P187">
              <w:r w:rsidR="00C15D8F" w:rsidRPr="00C15D8F">
                <w:rPr>
                  <w:rStyle w:val="a3"/>
                  <w:rFonts w:ascii="Times New Roman" w:eastAsia="Times New Roman" w:hAnsi="Times New Roman" w:cs="Times New Roman"/>
                  <w:bCs/>
                  <w:kern w:val="0"/>
                  <w:sz w:val="24"/>
                  <w:szCs w:val="24"/>
                  <w:vertAlign w:val="superscript"/>
                  <w:lang w:eastAsia="ru-RU"/>
                </w:rPr>
                <w:t>&lt;1&gt;</w:t>
              </w:r>
            </w:hyperlink>
          </w:p>
        </w:tc>
      </w:tr>
      <w:tr w:rsidR="00FF5135" w:rsidRPr="00C15D8F" w:rsidTr="00C15D8F">
        <w:tc>
          <w:tcPr>
            <w:tcW w:w="562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От 5 до 10</w:t>
            </w:r>
          </w:p>
        </w:tc>
        <w:tc>
          <w:tcPr>
            <w:tcW w:w="3799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3969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3828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417" w:type="dxa"/>
            <w:vMerge/>
          </w:tcPr>
          <w:p w:rsidR="00FF5135" w:rsidRPr="00C15D8F" w:rsidRDefault="00FF5135" w:rsidP="00FF5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FF5135" w:rsidRPr="00C15D8F" w:rsidTr="00C15D8F">
        <w:tc>
          <w:tcPr>
            <w:tcW w:w="562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Свыше 10</w:t>
            </w:r>
          </w:p>
        </w:tc>
        <w:tc>
          <w:tcPr>
            <w:tcW w:w="3799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3969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3828" w:type="dxa"/>
          </w:tcPr>
          <w:p w:rsidR="00FF5135" w:rsidRPr="00C15D8F" w:rsidRDefault="00FF5135" w:rsidP="00FF5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1417" w:type="dxa"/>
            <w:vMerge/>
          </w:tcPr>
          <w:p w:rsidR="00FF5135" w:rsidRPr="00C15D8F" w:rsidRDefault="00FF5135" w:rsidP="00FF5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FF5135" w:rsidRPr="00C15D8F" w:rsidRDefault="00FF5135" w:rsidP="00FF51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15D8F">
        <w:rPr>
          <w:rFonts w:ascii="Times New Roman" w:hAnsi="Times New Roman" w:cs="Times New Roman"/>
        </w:rPr>
        <w:t>&lt;1&gt; Применяется при исчислении компенсационной стоимости восстановления кустарников, произрастающих на землях промышленности, находящихся за границами населенных пунктов.</w:t>
      </w:r>
    </w:p>
    <w:p w:rsidR="00FF5135" w:rsidRPr="00C15D8F" w:rsidRDefault="00FF5135" w:rsidP="00FF5135">
      <w:pPr>
        <w:pStyle w:val="ConsPlusTitle"/>
        <w:jc w:val="center"/>
      </w:pPr>
    </w:p>
    <w:p w:rsidR="007E1CD4" w:rsidRDefault="007E1CD4" w:rsidP="00FF5135">
      <w:pPr>
        <w:pStyle w:val="ConsPlusTitle"/>
        <w:jc w:val="center"/>
      </w:pPr>
    </w:p>
    <w:p w:rsidR="00791753" w:rsidRPr="00C15D8F" w:rsidRDefault="00791753" w:rsidP="00FF5135">
      <w:pPr>
        <w:pStyle w:val="ConsPlusTitle"/>
        <w:jc w:val="center"/>
      </w:pPr>
    </w:p>
    <w:p w:rsidR="00FF5135" w:rsidRPr="00C15D8F" w:rsidRDefault="00FF5135" w:rsidP="00FF51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5D8F">
        <w:rPr>
          <w:rFonts w:ascii="Times New Roman" w:hAnsi="Times New Roman" w:cs="Times New Roman"/>
          <w:sz w:val="24"/>
          <w:szCs w:val="24"/>
        </w:rPr>
        <w:lastRenderedPageBreak/>
        <w:t>Нормативы компенсационной стоимости</w:t>
      </w:r>
    </w:p>
    <w:p w:rsidR="00FF5135" w:rsidRPr="007E1CD4" w:rsidRDefault="00FF5135" w:rsidP="00FF51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5D8F">
        <w:rPr>
          <w:rFonts w:ascii="Times New Roman" w:hAnsi="Times New Roman" w:cs="Times New Roman"/>
          <w:sz w:val="24"/>
          <w:szCs w:val="24"/>
        </w:rPr>
        <w:t>живых изгородей и бордюров</w:t>
      </w:r>
    </w:p>
    <w:p w:rsidR="00FF5135" w:rsidRPr="007E1CD4" w:rsidRDefault="00FF5135" w:rsidP="00FF51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484"/>
        <w:gridCol w:w="6025"/>
        <w:gridCol w:w="6804"/>
      </w:tblGrid>
      <w:tr w:rsidR="00FF5135" w:rsidRPr="007E1CD4" w:rsidTr="00791753">
        <w:tc>
          <w:tcPr>
            <w:tcW w:w="566" w:type="dxa"/>
            <w:vMerge w:val="restart"/>
          </w:tcPr>
          <w:p w:rsidR="00FF5135" w:rsidRPr="007E1CD4" w:rsidRDefault="00FF5135" w:rsidP="00B06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D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84" w:type="dxa"/>
            <w:vMerge w:val="restart"/>
          </w:tcPr>
          <w:p w:rsidR="00FF5135" w:rsidRPr="007E1CD4" w:rsidRDefault="00FF5135" w:rsidP="007E1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D4">
              <w:rPr>
                <w:rFonts w:ascii="Times New Roman" w:hAnsi="Times New Roman" w:cs="Times New Roman"/>
                <w:sz w:val="24"/>
                <w:szCs w:val="24"/>
              </w:rPr>
              <w:t>Возраст посадки живых изгородей и бордюров (лет)</w:t>
            </w:r>
          </w:p>
        </w:tc>
        <w:tc>
          <w:tcPr>
            <w:tcW w:w="12829" w:type="dxa"/>
            <w:gridSpan w:val="2"/>
          </w:tcPr>
          <w:p w:rsidR="007E1CD4" w:rsidRDefault="00FF5135" w:rsidP="00B06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D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компенсационной стоимости </w:t>
            </w:r>
          </w:p>
          <w:p w:rsidR="007E1CD4" w:rsidRDefault="00FF5135" w:rsidP="00B06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D4">
              <w:rPr>
                <w:rFonts w:ascii="Times New Roman" w:hAnsi="Times New Roman" w:cs="Times New Roman"/>
                <w:sz w:val="24"/>
                <w:szCs w:val="24"/>
              </w:rPr>
              <w:t xml:space="preserve">живых изгородей и бордюров </w:t>
            </w:r>
          </w:p>
          <w:p w:rsidR="00FF5135" w:rsidRDefault="00FF5135" w:rsidP="00B06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D4">
              <w:rPr>
                <w:rFonts w:ascii="Times New Roman" w:hAnsi="Times New Roman" w:cs="Times New Roman"/>
                <w:sz w:val="24"/>
                <w:szCs w:val="24"/>
              </w:rPr>
              <w:t>(рублей за 1 погонный метр)</w:t>
            </w:r>
          </w:p>
          <w:p w:rsidR="007E1CD4" w:rsidRPr="007E1CD4" w:rsidRDefault="007E1CD4" w:rsidP="007E1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35" w:rsidRPr="007E1CD4" w:rsidTr="00791753">
        <w:tc>
          <w:tcPr>
            <w:tcW w:w="566" w:type="dxa"/>
            <w:vMerge/>
          </w:tcPr>
          <w:p w:rsidR="00FF5135" w:rsidRPr="007E1CD4" w:rsidRDefault="00FF5135" w:rsidP="00B06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FF5135" w:rsidRPr="007E1CD4" w:rsidRDefault="00FF5135" w:rsidP="00B06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FF5135" w:rsidRPr="007E1CD4" w:rsidRDefault="00FF5135" w:rsidP="007E1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D4">
              <w:rPr>
                <w:rFonts w:ascii="Times New Roman" w:hAnsi="Times New Roman" w:cs="Times New Roman"/>
                <w:sz w:val="24"/>
                <w:szCs w:val="24"/>
              </w:rPr>
              <w:t>Однорядная</w:t>
            </w:r>
          </w:p>
        </w:tc>
        <w:tc>
          <w:tcPr>
            <w:tcW w:w="6804" w:type="dxa"/>
          </w:tcPr>
          <w:p w:rsidR="00FF5135" w:rsidRPr="007E1CD4" w:rsidRDefault="00FF5135" w:rsidP="007E1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D4">
              <w:rPr>
                <w:rFonts w:ascii="Times New Roman" w:hAnsi="Times New Roman" w:cs="Times New Roman"/>
                <w:sz w:val="24"/>
                <w:szCs w:val="24"/>
              </w:rPr>
              <w:t>Двухрядная</w:t>
            </w:r>
          </w:p>
        </w:tc>
      </w:tr>
      <w:tr w:rsidR="00FF5135" w:rsidRPr="007E1CD4" w:rsidTr="00791753">
        <w:tc>
          <w:tcPr>
            <w:tcW w:w="566" w:type="dxa"/>
          </w:tcPr>
          <w:p w:rsidR="00FF5135" w:rsidRPr="007E1CD4" w:rsidRDefault="00FF5135" w:rsidP="00B06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:rsidR="00FF5135" w:rsidRPr="007E1CD4" w:rsidRDefault="00FF5135" w:rsidP="00B06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5" w:type="dxa"/>
          </w:tcPr>
          <w:p w:rsidR="00FF5135" w:rsidRPr="007E1CD4" w:rsidRDefault="00FF5135" w:rsidP="00B06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F5135" w:rsidRPr="007E1CD4" w:rsidRDefault="00FF5135" w:rsidP="00B06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5135" w:rsidRPr="007E1CD4" w:rsidTr="00791753">
        <w:tc>
          <w:tcPr>
            <w:tcW w:w="566" w:type="dxa"/>
          </w:tcPr>
          <w:p w:rsidR="00FF5135" w:rsidRPr="007E1CD4" w:rsidRDefault="00FF5135" w:rsidP="00B06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:rsidR="00FF5135" w:rsidRPr="007E1CD4" w:rsidRDefault="00FF5135" w:rsidP="00B06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D4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6025" w:type="dxa"/>
          </w:tcPr>
          <w:p w:rsidR="00FF5135" w:rsidRPr="007E1CD4" w:rsidRDefault="00FF5135" w:rsidP="00B06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D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6804" w:type="dxa"/>
          </w:tcPr>
          <w:p w:rsidR="00FF5135" w:rsidRPr="007E1CD4" w:rsidRDefault="00FF5135" w:rsidP="00B06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D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FF5135" w:rsidRPr="007E1CD4" w:rsidTr="00791753">
        <w:tc>
          <w:tcPr>
            <w:tcW w:w="566" w:type="dxa"/>
          </w:tcPr>
          <w:p w:rsidR="00FF5135" w:rsidRPr="007E1CD4" w:rsidRDefault="00FF5135" w:rsidP="00B06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FF5135" w:rsidRPr="007E1CD4" w:rsidRDefault="00FF5135" w:rsidP="00B06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D4">
              <w:rPr>
                <w:rFonts w:ascii="Times New Roman" w:hAnsi="Times New Roman" w:cs="Times New Roman"/>
                <w:sz w:val="24"/>
                <w:szCs w:val="24"/>
              </w:rPr>
              <w:t>от 3 до 10</w:t>
            </w:r>
          </w:p>
        </w:tc>
        <w:tc>
          <w:tcPr>
            <w:tcW w:w="6025" w:type="dxa"/>
          </w:tcPr>
          <w:p w:rsidR="00FF5135" w:rsidRPr="007E1CD4" w:rsidRDefault="00FF5135" w:rsidP="00B06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D4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6804" w:type="dxa"/>
          </w:tcPr>
          <w:p w:rsidR="00FF5135" w:rsidRPr="007E1CD4" w:rsidRDefault="00FF5135" w:rsidP="00B06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D4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FF5135" w:rsidRPr="007E1CD4" w:rsidTr="00791753">
        <w:tc>
          <w:tcPr>
            <w:tcW w:w="566" w:type="dxa"/>
          </w:tcPr>
          <w:p w:rsidR="00FF5135" w:rsidRPr="007E1CD4" w:rsidRDefault="00FF5135" w:rsidP="00B06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</w:tcPr>
          <w:p w:rsidR="00FF5135" w:rsidRPr="007E1CD4" w:rsidRDefault="00FF5135" w:rsidP="00B06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1CD4">
              <w:rPr>
                <w:rFonts w:ascii="Times New Roman" w:hAnsi="Times New Roman" w:cs="Times New Roman"/>
                <w:sz w:val="24"/>
                <w:szCs w:val="24"/>
              </w:rPr>
              <w:t>от 10 до 20</w:t>
            </w:r>
          </w:p>
        </w:tc>
        <w:tc>
          <w:tcPr>
            <w:tcW w:w="6025" w:type="dxa"/>
          </w:tcPr>
          <w:p w:rsidR="00FF5135" w:rsidRPr="007E1CD4" w:rsidRDefault="00FF5135" w:rsidP="00B06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D4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6804" w:type="dxa"/>
          </w:tcPr>
          <w:p w:rsidR="00FF5135" w:rsidRPr="007E1CD4" w:rsidRDefault="00FF5135" w:rsidP="00B06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CD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</w:tbl>
    <w:p w:rsidR="00FF5135" w:rsidRDefault="00FF5135" w:rsidP="00FF51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FF5135" w:rsidRDefault="00FF5135" w:rsidP="00FF51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E1CD4" w:rsidRPr="007E1CD4" w:rsidRDefault="007E1CD4" w:rsidP="007E1C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7E1CD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Нормативы компенсационной стоимости цветников</w:t>
      </w:r>
    </w:p>
    <w:p w:rsidR="007E1CD4" w:rsidRPr="007E1CD4" w:rsidRDefault="007E1CD4" w:rsidP="007E1C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484"/>
        <w:gridCol w:w="6025"/>
        <w:gridCol w:w="6804"/>
      </w:tblGrid>
      <w:tr w:rsidR="007E1CD4" w:rsidRPr="007E1CD4" w:rsidTr="00791753">
        <w:tc>
          <w:tcPr>
            <w:tcW w:w="566" w:type="dxa"/>
            <w:vMerge w:val="restart"/>
          </w:tcPr>
          <w:p w:rsidR="007E1CD4" w:rsidRPr="007E1CD4" w:rsidRDefault="007E1CD4" w:rsidP="007E1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E1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84" w:type="dxa"/>
            <w:vMerge w:val="restart"/>
          </w:tcPr>
          <w:p w:rsidR="007E1CD4" w:rsidRPr="007E1CD4" w:rsidRDefault="007E1CD4" w:rsidP="007E1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E1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Возраст цветников</w:t>
            </w:r>
          </w:p>
        </w:tc>
        <w:tc>
          <w:tcPr>
            <w:tcW w:w="12829" w:type="dxa"/>
            <w:gridSpan w:val="2"/>
          </w:tcPr>
          <w:p w:rsidR="007E1CD4" w:rsidRDefault="007E1CD4" w:rsidP="007E1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E1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Норматив компенсационной стоимости цветников </w:t>
            </w:r>
          </w:p>
          <w:p w:rsidR="007E1CD4" w:rsidRPr="007E1CD4" w:rsidRDefault="007E1CD4" w:rsidP="007E1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E1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(рублей за 1 кв. метр)</w:t>
            </w:r>
          </w:p>
        </w:tc>
      </w:tr>
      <w:tr w:rsidR="007E1CD4" w:rsidRPr="007E1CD4" w:rsidTr="00791753">
        <w:tc>
          <w:tcPr>
            <w:tcW w:w="566" w:type="dxa"/>
            <w:vMerge/>
          </w:tcPr>
          <w:p w:rsidR="007E1CD4" w:rsidRPr="007E1CD4" w:rsidRDefault="007E1CD4" w:rsidP="007E1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</w:tcPr>
          <w:p w:rsidR="007E1CD4" w:rsidRPr="007E1CD4" w:rsidRDefault="007E1CD4" w:rsidP="007E1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25" w:type="dxa"/>
          </w:tcPr>
          <w:p w:rsidR="007E1CD4" w:rsidRPr="007E1CD4" w:rsidRDefault="007E1CD4" w:rsidP="007E1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E1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Одно- и двулетние</w:t>
            </w:r>
          </w:p>
        </w:tc>
        <w:tc>
          <w:tcPr>
            <w:tcW w:w="6804" w:type="dxa"/>
          </w:tcPr>
          <w:p w:rsidR="007E1CD4" w:rsidRPr="007E1CD4" w:rsidRDefault="007E1CD4" w:rsidP="007E1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E1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Многолетние</w:t>
            </w:r>
          </w:p>
        </w:tc>
      </w:tr>
      <w:tr w:rsidR="007E1CD4" w:rsidRPr="007E1CD4" w:rsidTr="00791753">
        <w:tc>
          <w:tcPr>
            <w:tcW w:w="566" w:type="dxa"/>
          </w:tcPr>
          <w:p w:rsidR="007E1CD4" w:rsidRPr="007E1CD4" w:rsidRDefault="007E1CD4" w:rsidP="007E1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E1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</w:tcPr>
          <w:p w:rsidR="007E1CD4" w:rsidRPr="007E1CD4" w:rsidRDefault="007E1CD4" w:rsidP="007E1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E1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5" w:type="dxa"/>
          </w:tcPr>
          <w:p w:rsidR="007E1CD4" w:rsidRPr="007E1CD4" w:rsidRDefault="007E1CD4" w:rsidP="007E1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E1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7E1CD4" w:rsidRPr="007E1CD4" w:rsidRDefault="007E1CD4" w:rsidP="007E1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E1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7E1CD4" w:rsidRPr="007E1CD4" w:rsidTr="00791753">
        <w:tc>
          <w:tcPr>
            <w:tcW w:w="566" w:type="dxa"/>
          </w:tcPr>
          <w:p w:rsidR="007E1CD4" w:rsidRPr="007E1CD4" w:rsidRDefault="007E1CD4" w:rsidP="007E1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E1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</w:tcPr>
          <w:p w:rsidR="007E1CD4" w:rsidRPr="007E1CD4" w:rsidRDefault="007E1CD4" w:rsidP="007E1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E1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1-2 года</w:t>
            </w:r>
          </w:p>
        </w:tc>
        <w:tc>
          <w:tcPr>
            <w:tcW w:w="6025" w:type="dxa"/>
          </w:tcPr>
          <w:p w:rsidR="007E1CD4" w:rsidRPr="007E1CD4" w:rsidRDefault="007E1CD4" w:rsidP="007E1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E1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6804" w:type="dxa"/>
          </w:tcPr>
          <w:p w:rsidR="007E1CD4" w:rsidRPr="007E1CD4" w:rsidRDefault="007E1CD4" w:rsidP="007E1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E1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1075</w:t>
            </w:r>
          </w:p>
        </w:tc>
      </w:tr>
      <w:tr w:rsidR="007E1CD4" w:rsidRPr="007E1CD4" w:rsidTr="00791753">
        <w:tc>
          <w:tcPr>
            <w:tcW w:w="566" w:type="dxa"/>
          </w:tcPr>
          <w:p w:rsidR="007E1CD4" w:rsidRPr="007E1CD4" w:rsidRDefault="007E1CD4" w:rsidP="007E1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E1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</w:tcPr>
          <w:p w:rsidR="007E1CD4" w:rsidRPr="007E1CD4" w:rsidRDefault="007E1CD4" w:rsidP="007E1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E1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от 2 до 10 лет</w:t>
            </w:r>
          </w:p>
        </w:tc>
        <w:tc>
          <w:tcPr>
            <w:tcW w:w="6025" w:type="dxa"/>
          </w:tcPr>
          <w:p w:rsidR="007E1CD4" w:rsidRPr="007E1CD4" w:rsidRDefault="007E1CD4" w:rsidP="007E1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E1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7E1CD4" w:rsidRPr="007E1CD4" w:rsidRDefault="007E1CD4" w:rsidP="007E1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E1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2145</w:t>
            </w:r>
          </w:p>
        </w:tc>
      </w:tr>
    </w:tbl>
    <w:p w:rsidR="00FF5135" w:rsidRDefault="00FF5135" w:rsidP="00FF51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FF5135" w:rsidRPr="00FF5135" w:rsidRDefault="00FF5135" w:rsidP="00FF51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E1CD4" w:rsidRPr="007E1CD4" w:rsidRDefault="007E1CD4" w:rsidP="007E1C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7E1CD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Норматив компенсационной стоимости газонов и иной</w:t>
      </w:r>
    </w:p>
    <w:p w:rsidR="00FF5135" w:rsidRDefault="007E1CD4" w:rsidP="007E1C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7E1CD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травянистой растительности</w:t>
      </w:r>
    </w:p>
    <w:p w:rsidR="007E1CD4" w:rsidRDefault="007E1CD4" w:rsidP="007E1C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7509"/>
        <w:gridCol w:w="6662"/>
      </w:tblGrid>
      <w:tr w:rsidR="007E1CD4" w:rsidRPr="007E1CD4" w:rsidTr="00791753">
        <w:tc>
          <w:tcPr>
            <w:tcW w:w="566" w:type="dxa"/>
          </w:tcPr>
          <w:p w:rsidR="007E1CD4" w:rsidRPr="007E1CD4" w:rsidRDefault="007E1CD4" w:rsidP="007E1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E1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509" w:type="dxa"/>
          </w:tcPr>
          <w:p w:rsidR="007E1CD4" w:rsidRPr="007E1CD4" w:rsidRDefault="007E1CD4" w:rsidP="007E1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E1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Зеленые насаждения</w:t>
            </w:r>
          </w:p>
        </w:tc>
        <w:tc>
          <w:tcPr>
            <w:tcW w:w="6662" w:type="dxa"/>
          </w:tcPr>
          <w:p w:rsidR="00791753" w:rsidRDefault="007E1CD4" w:rsidP="007E1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E1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Норматив компенсационной стоимости </w:t>
            </w:r>
          </w:p>
          <w:p w:rsidR="007E1CD4" w:rsidRPr="007E1CD4" w:rsidRDefault="007E1CD4" w:rsidP="007E1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E1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(рублей за 1 кв. метр)</w:t>
            </w:r>
            <w:r w:rsidRPr="007E1C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5D8F" w:rsidRPr="007E1CD4" w:rsidTr="00791753">
        <w:tc>
          <w:tcPr>
            <w:tcW w:w="566" w:type="dxa"/>
            <w:vMerge w:val="restart"/>
          </w:tcPr>
          <w:p w:rsidR="00C15D8F" w:rsidRPr="007E1CD4" w:rsidRDefault="00C15D8F" w:rsidP="007E1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E1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9" w:type="dxa"/>
            <w:vMerge w:val="restart"/>
          </w:tcPr>
          <w:p w:rsidR="00C15D8F" w:rsidRPr="007E1CD4" w:rsidRDefault="00C15D8F" w:rsidP="007E1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E1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Газоны и иная травянистая растительность</w:t>
            </w:r>
          </w:p>
        </w:tc>
        <w:tc>
          <w:tcPr>
            <w:tcW w:w="6662" w:type="dxa"/>
          </w:tcPr>
          <w:p w:rsidR="00C15D8F" w:rsidRPr="007E1CD4" w:rsidRDefault="00C15D8F" w:rsidP="00791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7E1CD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1030</w:t>
            </w:r>
          </w:p>
        </w:tc>
      </w:tr>
      <w:tr w:rsidR="00C15D8F" w:rsidRPr="007E1CD4" w:rsidTr="00791753">
        <w:tc>
          <w:tcPr>
            <w:tcW w:w="566" w:type="dxa"/>
            <w:vMerge/>
          </w:tcPr>
          <w:p w:rsidR="00C15D8F" w:rsidRPr="007E1CD4" w:rsidRDefault="00C15D8F" w:rsidP="007E1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09" w:type="dxa"/>
            <w:vMerge/>
          </w:tcPr>
          <w:p w:rsidR="00C15D8F" w:rsidRPr="007E1CD4" w:rsidRDefault="00C15D8F" w:rsidP="007E1C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C15D8F" w:rsidRPr="007E1CD4" w:rsidRDefault="00791753" w:rsidP="00791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   </w:t>
            </w:r>
            <w:r w:rsidR="00C15D8F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0 </w:t>
            </w:r>
            <w:r w:rsidR="00C15D8F" w:rsidRPr="00C15D8F">
              <w:rPr>
                <w:rFonts w:ascii="Times New Roman" w:hAnsi="Times New Roman" w:cs="Times New Roman"/>
                <w:vertAlign w:val="superscript"/>
              </w:rPr>
              <w:t>&lt;2&gt;</w:t>
            </w:r>
          </w:p>
        </w:tc>
      </w:tr>
    </w:tbl>
    <w:p w:rsidR="007E1CD4" w:rsidRPr="00DC769A" w:rsidRDefault="007E1CD4" w:rsidP="00DC76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1CD4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2</w:t>
      </w:r>
      <w:r w:rsidRPr="007E1CD4">
        <w:rPr>
          <w:rFonts w:ascii="Times New Roman" w:hAnsi="Times New Roman" w:cs="Times New Roman"/>
        </w:rPr>
        <w:t xml:space="preserve">&gt; </w:t>
      </w:r>
      <w:r w:rsidR="00791753">
        <w:rPr>
          <w:rFonts w:ascii="Times New Roman" w:hAnsi="Times New Roman" w:cs="Times New Roman"/>
        </w:rPr>
        <w:t>П</w:t>
      </w:r>
      <w:r w:rsidRPr="007E1CD4">
        <w:rPr>
          <w:rFonts w:ascii="Times New Roman" w:hAnsi="Times New Roman" w:cs="Times New Roman"/>
        </w:rPr>
        <w:t xml:space="preserve">рименяется при исчислении компенсационной стоимости </w:t>
      </w:r>
      <w:r w:rsidRPr="00DC769A">
        <w:rPr>
          <w:rFonts w:ascii="Times New Roman" w:hAnsi="Times New Roman" w:cs="Times New Roman"/>
        </w:rPr>
        <w:t>зеленых насаждений</w:t>
      </w:r>
      <w:r w:rsidR="00DC769A">
        <w:rPr>
          <w:rFonts w:ascii="Times New Roman" w:hAnsi="Times New Roman" w:cs="Times New Roman"/>
        </w:rPr>
        <w:t xml:space="preserve"> </w:t>
      </w:r>
      <w:r w:rsidRPr="00DC769A">
        <w:rPr>
          <w:rFonts w:ascii="Times New Roman" w:hAnsi="Times New Roman" w:cs="Times New Roman"/>
        </w:rPr>
        <w:t>на земельных участках, предназначенных для обслуживания индивидуального жилого дома, ведения личного подсобного хозяйства на приусадебных земельных участках</w:t>
      </w:r>
      <w:r w:rsidR="00670768">
        <w:rPr>
          <w:rFonts w:ascii="Times New Roman" w:hAnsi="Times New Roman" w:cs="Times New Roman"/>
        </w:rPr>
        <w:t>.</w:t>
      </w:r>
    </w:p>
    <w:p w:rsidR="00FF5135" w:rsidRDefault="00FF5135">
      <w:pPr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br w:type="page"/>
      </w:r>
    </w:p>
    <w:p w:rsidR="002D4B83" w:rsidRDefault="002D4B83" w:rsidP="00FF513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sectPr w:rsidR="002D4B83" w:rsidSect="00C76F8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F5135" w:rsidRPr="00EE1F55" w:rsidRDefault="00FF5135" w:rsidP="00FF513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</w:pPr>
      <w:r w:rsidRPr="00EE1F55"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lastRenderedPageBreak/>
        <w:t>Приложение</w:t>
      </w:r>
      <w:r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 xml:space="preserve"> №</w:t>
      </w:r>
      <w:r w:rsidR="00DC769A"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>2</w:t>
      </w:r>
    </w:p>
    <w:p w:rsidR="00FF5135" w:rsidRPr="00EE1F55" w:rsidRDefault="008664EE" w:rsidP="00FF513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>к р</w:t>
      </w:r>
      <w:r w:rsidR="00FF5135" w:rsidRPr="00EE1F55"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>ешению окружного Совета депутатов</w:t>
      </w:r>
    </w:p>
    <w:p w:rsidR="00FF5135" w:rsidRPr="00EE1F55" w:rsidRDefault="00FF5135" w:rsidP="00FF513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</w:pPr>
      <w:r w:rsidRPr="00EE1F55"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 xml:space="preserve"> муниципального образования</w:t>
      </w:r>
    </w:p>
    <w:p w:rsidR="00FF5135" w:rsidRPr="00EE1F55" w:rsidRDefault="00FF5135" w:rsidP="00FF513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</w:pPr>
      <w:r w:rsidRPr="00EE1F55"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>«Светлогорский городской округ»</w:t>
      </w:r>
    </w:p>
    <w:p w:rsidR="00FF5135" w:rsidRPr="00EE1F55" w:rsidRDefault="003348DD" w:rsidP="00FF513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>от «11</w:t>
      </w:r>
      <w:r w:rsidR="00FF5135" w:rsidRPr="00EE1F55"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 xml:space="preserve">» </w:t>
      </w:r>
      <w:r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>декабря</w:t>
      </w:r>
      <w:r w:rsidR="00FF5135" w:rsidRPr="00EE1F55"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 xml:space="preserve"> 2023 г</w:t>
      </w:r>
      <w:r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>ода</w:t>
      </w:r>
      <w:r w:rsidR="00FF5135" w:rsidRPr="00EE1F55"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 xml:space="preserve"> №</w:t>
      </w:r>
      <w:r>
        <w:rPr>
          <w:rFonts w:ascii="Times New Roman" w:eastAsia="Calibri" w:hAnsi="Times New Roman" w:cs="Times New Roman"/>
          <w:b/>
          <w:bCs/>
          <w:kern w:val="0"/>
          <w:sz w:val="20"/>
          <w:szCs w:val="20"/>
        </w:rPr>
        <w:t>77</w:t>
      </w:r>
    </w:p>
    <w:p w:rsidR="00FF5135" w:rsidRPr="00EE1F55" w:rsidRDefault="00FF5135" w:rsidP="00FF51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FF5135" w:rsidRPr="00EE1F55" w:rsidRDefault="00FF5135" w:rsidP="00FF51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ПОРЯДОК</w:t>
      </w:r>
    </w:p>
    <w:p w:rsidR="00FF5135" w:rsidRPr="00E1699F" w:rsidRDefault="00FF5135" w:rsidP="00FF51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E1699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исчисления компенсационной стоимост</w:t>
      </w:r>
      <w:r w:rsidR="00E1699F" w:rsidRPr="00E1699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и </w:t>
      </w:r>
      <w:r w:rsidR="006002CC" w:rsidRPr="00E1699F">
        <w:rPr>
          <w:rFonts w:ascii="Times New Roman" w:eastAsia="Calibri" w:hAnsi="Times New Roman" w:cs="Times New Roman"/>
          <w:b/>
          <w:kern w:val="0"/>
          <w:sz w:val="24"/>
          <w:szCs w:val="24"/>
        </w:rPr>
        <w:t>зеленых насаждений в лесопарковых зеленых поясах, зеленых насаждений на земельных участках, предназначенных для обслуживания индивидуального жилого дома, ведения личного подсобного хозяйства на приусадебных земельных участках</w:t>
      </w:r>
      <w:proofErr w:type="gramStart"/>
      <w:r w:rsidR="006002CC" w:rsidRPr="00E1699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,</w:t>
      </w:r>
      <w:r w:rsidRPr="00E1699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, </w:t>
      </w:r>
      <w:proofErr w:type="gramEnd"/>
      <w:r w:rsidR="00670768" w:rsidRPr="00E1699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расположенных</w:t>
      </w:r>
      <w:r w:rsidRPr="00E1699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на территории муниципального образования  «Светлогорский городской округ»</w:t>
      </w:r>
    </w:p>
    <w:p w:rsidR="00FF5135" w:rsidRPr="00E1699F" w:rsidRDefault="00FF5135" w:rsidP="00EE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DC769A" w:rsidRPr="00E1699F" w:rsidRDefault="00DC769A" w:rsidP="0037118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699F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DC769A" w:rsidRPr="00E1699F" w:rsidRDefault="00DC769A" w:rsidP="00DC7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69A" w:rsidRPr="00E1699F" w:rsidRDefault="00DC769A" w:rsidP="0037118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44475505"/>
      <w:r w:rsidRPr="00E1699F">
        <w:rPr>
          <w:rFonts w:ascii="Times New Roman" w:hAnsi="Times New Roman" w:cs="Times New Roman"/>
          <w:sz w:val="24"/>
          <w:szCs w:val="24"/>
        </w:rPr>
        <w:t xml:space="preserve">Настоящий порядок регулирует вопросы исчисления стоимостной оценки поврежденного или уничтоженного зеленого насаждения на день его повреждения, уничтожения и применяется для исчисления стоимостной оценки поврежденных или уничтоженных </w:t>
      </w:r>
      <w:r w:rsidR="006002CC" w:rsidRPr="00E1699F">
        <w:rPr>
          <w:rFonts w:ascii="Times New Roman" w:hAnsi="Times New Roman" w:cs="Times New Roman"/>
          <w:bCs/>
          <w:sz w:val="24"/>
          <w:szCs w:val="24"/>
        </w:rPr>
        <w:t>зеленых насаждений в лесопарковых зеленых поясах, зеленых насаждений на земельных участках, предназначенных для обслуживания индивидуального жилого дома, ведения личного подсобного хозяйства на приусадебных земельных участках</w:t>
      </w:r>
      <w:r w:rsidRPr="00E1699F">
        <w:rPr>
          <w:rFonts w:ascii="Times New Roman" w:hAnsi="Times New Roman" w:cs="Times New Roman"/>
          <w:bCs/>
          <w:sz w:val="24"/>
          <w:szCs w:val="24"/>
        </w:rPr>
        <w:t>,</w:t>
      </w:r>
      <w:r w:rsidRPr="00E1699F">
        <w:rPr>
          <w:rFonts w:ascii="Times New Roman" w:hAnsi="Times New Roman" w:cs="Times New Roman"/>
          <w:sz w:val="24"/>
          <w:szCs w:val="24"/>
        </w:rPr>
        <w:t xml:space="preserve"> </w:t>
      </w:r>
      <w:r w:rsidR="00670768" w:rsidRPr="00E1699F">
        <w:rPr>
          <w:rFonts w:ascii="Times New Roman" w:hAnsi="Times New Roman" w:cs="Times New Roman"/>
          <w:sz w:val="24"/>
          <w:szCs w:val="24"/>
        </w:rPr>
        <w:t>расположенных</w:t>
      </w:r>
      <w:r w:rsidRPr="00E1699F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 «Светлогорский городской округ».</w:t>
      </w:r>
    </w:p>
    <w:bookmarkEnd w:id="7"/>
    <w:p w:rsidR="00DC769A" w:rsidRPr="00DC769A" w:rsidRDefault="00DC769A" w:rsidP="00371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9F">
        <w:rPr>
          <w:rFonts w:ascii="Times New Roman" w:hAnsi="Times New Roman" w:cs="Times New Roman"/>
          <w:sz w:val="24"/>
          <w:szCs w:val="24"/>
        </w:rPr>
        <w:t>1.1. Компенсационная стоимость зеленых насаждений (</w:t>
      </w:r>
      <w:r w:rsidRPr="00DC769A">
        <w:rPr>
          <w:rFonts w:ascii="Times New Roman" w:hAnsi="Times New Roman" w:cs="Times New Roman"/>
          <w:sz w:val="24"/>
          <w:szCs w:val="24"/>
        </w:rPr>
        <w:t>далее - компенсационная стоимость) определяется исходя из нормативов компенсационной стоимости (диаметр ствола, возраст, ценность, аттрактивность, способ посадки, площадь произрастания поврежденного или уничтоженного зеленого насаждения) и коэффициентов компенсационной стоимости (социально-экологическая значимость, декоративность и состояние зеленого насаждения на день его уничтожения, повреждения).</w:t>
      </w:r>
    </w:p>
    <w:p w:rsidR="00421475" w:rsidRPr="00421475" w:rsidRDefault="00DC769A" w:rsidP="004214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DC769A">
        <w:rPr>
          <w:rFonts w:ascii="Times New Roman" w:hAnsi="Times New Roman" w:cs="Times New Roman"/>
          <w:sz w:val="24"/>
          <w:szCs w:val="24"/>
        </w:rPr>
        <w:t xml:space="preserve">2. Компенсационная стоимость зеленых насаждений рассчитывается </w:t>
      </w:r>
      <w:r w:rsidR="00791753" w:rsidRPr="004214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муниципальным учреждением, на которое </w:t>
      </w:r>
      <w:r w:rsidR="00421475" w:rsidRPr="004214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муниципальными </w:t>
      </w:r>
      <w:r w:rsidR="00421475" w:rsidRPr="0042147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правовыми актами</w:t>
      </w:r>
      <w:r w:rsidR="00791753" w:rsidRPr="0042147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возложены полномочия </w:t>
      </w:r>
      <w:r w:rsidR="00421475" w:rsidRPr="0042147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по расчету и компенсационной стоимости</w:t>
      </w:r>
      <w:r w:rsidRPr="00421475">
        <w:rPr>
          <w:rFonts w:ascii="Times New Roman" w:hAnsi="Times New Roman" w:cs="Times New Roman"/>
          <w:sz w:val="24"/>
          <w:szCs w:val="24"/>
        </w:rPr>
        <w:t xml:space="preserve">, на основании акта обследования зеленых насаждений с приложением </w:t>
      </w:r>
      <w:proofErr w:type="spellStart"/>
      <w:r w:rsidRPr="00421475">
        <w:rPr>
          <w:rFonts w:ascii="Times New Roman" w:hAnsi="Times New Roman" w:cs="Times New Roman"/>
          <w:sz w:val="24"/>
          <w:szCs w:val="24"/>
        </w:rPr>
        <w:t>перечетной</w:t>
      </w:r>
      <w:proofErr w:type="spellEnd"/>
      <w:r w:rsidRPr="00421475">
        <w:rPr>
          <w:rFonts w:ascii="Times New Roman" w:hAnsi="Times New Roman" w:cs="Times New Roman"/>
          <w:sz w:val="24"/>
          <w:szCs w:val="24"/>
        </w:rPr>
        <w:t xml:space="preserve"> ведомости зеленых насаждений, составленного </w:t>
      </w:r>
      <w:bookmarkStart w:id="8" w:name="_Hlk145081645"/>
      <w:r w:rsidR="00421475" w:rsidRPr="0042147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комиссией по учету и сносу (вырубке) зеленых насаждений и компенсационному озеленению</w:t>
      </w:r>
      <w:bookmarkEnd w:id="8"/>
      <w:r w:rsidR="00421475" w:rsidRPr="0042147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;</w:t>
      </w:r>
    </w:p>
    <w:p w:rsidR="00DC769A" w:rsidRPr="00DC769A" w:rsidRDefault="00DC769A" w:rsidP="00371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475">
        <w:rPr>
          <w:rFonts w:ascii="Times New Roman" w:hAnsi="Times New Roman" w:cs="Times New Roman"/>
          <w:sz w:val="24"/>
          <w:szCs w:val="24"/>
        </w:rPr>
        <w:t>3. Оценка компенсационной стоимости зеленых насаждений основана на применяемом в теории</w:t>
      </w:r>
      <w:r w:rsidRPr="00DC769A">
        <w:rPr>
          <w:rFonts w:ascii="Times New Roman" w:hAnsi="Times New Roman" w:cs="Times New Roman"/>
          <w:sz w:val="24"/>
          <w:szCs w:val="24"/>
        </w:rPr>
        <w:t xml:space="preserve"> оценки недвижимости принципе условного замещения оцениваемого объекта другим, максимально приближенным к нему по своим параметрам и функциональному назначению.</w:t>
      </w:r>
    </w:p>
    <w:p w:rsidR="00DC769A" w:rsidRPr="00791753" w:rsidRDefault="00DC769A" w:rsidP="00371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53">
        <w:rPr>
          <w:rFonts w:ascii="Times New Roman" w:hAnsi="Times New Roman" w:cs="Times New Roman"/>
          <w:sz w:val="24"/>
          <w:szCs w:val="24"/>
        </w:rPr>
        <w:t>4. Оплата компенсационной стоимости подлежащих сносу (вырубке) зеленых насаждений и объектов озеленения осуществляется юридическими и физическими лицами в бюджет муниципального образования до выдачи разрешения на строительство и разрешительной документации на вырубку (снос), обрезку и/или пересадку зеленых насаждений, за исключением сноса (вырубки) зеленых насаждений и объектов озеленения при строительстве объектов капитального строительства в рамках исполнения государственного оборонного заказа, оплата компенсационной стоимости которых осуществляется после выдачи разрешительной документации на вырубку (снос), обрезку и/или пересадку зеленых насаждений, но не позднее истечения срока действия разрешения на строительство указанного объекта капитального строительства.</w:t>
      </w:r>
    </w:p>
    <w:p w:rsidR="00DC769A" w:rsidRPr="00791753" w:rsidRDefault="00DC769A" w:rsidP="00DC7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69A" w:rsidRPr="00791753" w:rsidRDefault="00DC769A" w:rsidP="00DC769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1753">
        <w:rPr>
          <w:rFonts w:ascii="Times New Roman" w:hAnsi="Times New Roman" w:cs="Times New Roman"/>
          <w:sz w:val="24"/>
          <w:szCs w:val="24"/>
        </w:rPr>
        <w:t>Глава 2. ИСЧИСЛЕНИЕ КОМПЕНСАЦИОННОЙ СТОИМОСТИ</w:t>
      </w:r>
    </w:p>
    <w:p w:rsidR="00DC769A" w:rsidRPr="00791753" w:rsidRDefault="00DC769A" w:rsidP="00DC769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1753">
        <w:rPr>
          <w:rFonts w:ascii="Times New Roman" w:hAnsi="Times New Roman" w:cs="Times New Roman"/>
          <w:sz w:val="24"/>
          <w:szCs w:val="24"/>
        </w:rPr>
        <w:t>ЗЕЛЕНЫХ НАСАЖДЕНИЙ</w:t>
      </w:r>
    </w:p>
    <w:p w:rsidR="00DC769A" w:rsidRPr="00791753" w:rsidRDefault="00DC769A" w:rsidP="00DC769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769A" w:rsidRPr="00791753" w:rsidRDefault="00DC769A" w:rsidP="00371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53">
        <w:rPr>
          <w:rFonts w:ascii="Times New Roman" w:hAnsi="Times New Roman" w:cs="Times New Roman"/>
          <w:sz w:val="24"/>
          <w:szCs w:val="24"/>
        </w:rPr>
        <w:lastRenderedPageBreak/>
        <w:t>5. Компенсационная стоимость исчисляется исходя из нормативов компенсационной стоимости, учитывающих диаметр ствола, возраст, ценность, аттрактивность, способ посадки, площадь произрастания поврежденного или уничтоженного зеленого насаждения, и коэффициентов компенсационной стоимости, учитывающих социально-экологическую значимость, декоративность и состояние зеленого насаждения (далее соответственно - коэффициент социально-экологической значимости зеленого насаждения, коэффициент декоративности зеленого насаждения, коэффициент состояния зеленого насаждения) на день его уничтожения, повреждения.</w:t>
      </w:r>
    </w:p>
    <w:p w:rsidR="00DC769A" w:rsidRPr="00791753" w:rsidRDefault="00DC769A" w:rsidP="00371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53">
        <w:rPr>
          <w:rFonts w:ascii="Times New Roman" w:hAnsi="Times New Roman" w:cs="Times New Roman"/>
          <w:sz w:val="24"/>
          <w:szCs w:val="24"/>
        </w:rPr>
        <w:t>При исчислении компенсационной стоимости восстановления кустарников, произрастающих на землях промышленности, находящихся за границами населенных пунктов, коэффициенты компенсационной стоимости не применяются.</w:t>
      </w:r>
    </w:p>
    <w:p w:rsidR="00DC769A" w:rsidRPr="00791753" w:rsidRDefault="0037118F" w:rsidP="00371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53">
        <w:rPr>
          <w:rFonts w:ascii="Times New Roman" w:hAnsi="Times New Roman" w:cs="Times New Roman"/>
          <w:sz w:val="24"/>
          <w:szCs w:val="24"/>
        </w:rPr>
        <w:t>6</w:t>
      </w:r>
      <w:r w:rsidR="00DC769A" w:rsidRPr="00791753">
        <w:rPr>
          <w:rFonts w:ascii="Times New Roman" w:hAnsi="Times New Roman" w:cs="Times New Roman"/>
          <w:sz w:val="24"/>
          <w:szCs w:val="24"/>
        </w:rPr>
        <w:t>. Исчисление компенсационной стоимости деревьев, кустарников, живых изгородей, бордюров, цветников, газонов и иной травянистой растительности производится по формуле:</w:t>
      </w:r>
    </w:p>
    <w:p w:rsidR="00DC769A" w:rsidRPr="00791753" w:rsidRDefault="00DC769A" w:rsidP="003711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1753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79175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91753">
        <w:rPr>
          <w:rFonts w:ascii="Times New Roman" w:hAnsi="Times New Roman" w:cs="Times New Roman"/>
          <w:sz w:val="24"/>
          <w:szCs w:val="24"/>
        </w:rPr>
        <w:t>Снк</w:t>
      </w:r>
      <w:proofErr w:type="spellEnd"/>
      <w:r w:rsidRPr="0079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75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79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753">
        <w:rPr>
          <w:rFonts w:ascii="Times New Roman" w:hAnsi="Times New Roman" w:cs="Times New Roman"/>
          <w:sz w:val="24"/>
          <w:szCs w:val="24"/>
        </w:rPr>
        <w:t>Ксз</w:t>
      </w:r>
      <w:proofErr w:type="spellEnd"/>
      <w:r w:rsidRPr="0079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75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791753">
        <w:rPr>
          <w:rFonts w:ascii="Times New Roman" w:hAnsi="Times New Roman" w:cs="Times New Roman"/>
          <w:sz w:val="24"/>
          <w:szCs w:val="24"/>
        </w:rPr>
        <w:t xml:space="preserve"> Кд </w:t>
      </w:r>
      <w:proofErr w:type="spellStart"/>
      <w:r w:rsidRPr="0079175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79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753">
        <w:rPr>
          <w:rFonts w:ascii="Times New Roman" w:hAnsi="Times New Roman" w:cs="Times New Roman"/>
          <w:sz w:val="24"/>
          <w:szCs w:val="24"/>
        </w:rPr>
        <w:t>Кст</w:t>
      </w:r>
      <w:proofErr w:type="spellEnd"/>
      <w:r w:rsidRPr="00791753">
        <w:rPr>
          <w:rFonts w:ascii="Times New Roman" w:hAnsi="Times New Roman" w:cs="Times New Roman"/>
          <w:sz w:val="24"/>
          <w:szCs w:val="24"/>
        </w:rPr>
        <w:t>,</w:t>
      </w:r>
    </w:p>
    <w:p w:rsidR="00DC769A" w:rsidRPr="00791753" w:rsidRDefault="00DC769A" w:rsidP="00371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53">
        <w:rPr>
          <w:rFonts w:ascii="Times New Roman" w:hAnsi="Times New Roman" w:cs="Times New Roman"/>
          <w:sz w:val="24"/>
          <w:szCs w:val="24"/>
        </w:rPr>
        <w:t>где:</w:t>
      </w:r>
    </w:p>
    <w:p w:rsidR="00DC769A" w:rsidRPr="00791753" w:rsidRDefault="00DC769A" w:rsidP="00371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753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791753">
        <w:rPr>
          <w:rFonts w:ascii="Times New Roman" w:hAnsi="Times New Roman" w:cs="Times New Roman"/>
          <w:sz w:val="24"/>
          <w:szCs w:val="24"/>
        </w:rPr>
        <w:t xml:space="preserve"> - компенсационная стоимость основных видов деревьев и кустарников, цветников, газонов и иной травянистой растительности (рублей в расчете на 1 дерево, 1 кустарник, 1 погонный метр живой изгороди и бордюров, 1 кв. м цветников, газонов и иной травянистой растительности);</w:t>
      </w:r>
    </w:p>
    <w:p w:rsidR="00DC769A" w:rsidRPr="00791753" w:rsidRDefault="00DC769A" w:rsidP="00371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753">
        <w:rPr>
          <w:rFonts w:ascii="Times New Roman" w:hAnsi="Times New Roman" w:cs="Times New Roman"/>
          <w:sz w:val="24"/>
          <w:szCs w:val="24"/>
        </w:rPr>
        <w:t>Снк</w:t>
      </w:r>
      <w:proofErr w:type="spellEnd"/>
      <w:r w:rsidRPr="00791753">
        <w:rPr>
          <w:rFonts w:ascii="Times New Roman" w:hAnsi="Times New Roman" w:cs="Times New Roman"/>
          <w:sz w:val="24"/>
          <w:szCs w:val="24"/>
        </w:rPr>
        <w:t xml:space="preserve"> - норматив компенсационной стоимости основных видов деревьев, кустарников, цветников, газонов и иной травянистой растительности (рублей в расчете на 1 дерево, 1 кустарник, 1 погонный метр живой изгороди и бордюров, 1 кв. м цветников, газонов и иной травянистой растительности);</w:t>
      </w:r>
    </w:p>
    <w:p w:rsidR="00DC769A" w:rsidRPr="00791753" w:rsidRDefault="00DC769A" w:rsidP="00371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753">
        <w:rPr>
          <w:rFonts w:ascii="Times New Roman" w:hAnsi="Times New Roman" w:cs="Times New Roman"/>
          <w:sz w:val="24"/>
          <w:szCs w:val="24"/>
        </w:rPr>
        <w:t>Ксз</w:t>
      </w:r>
      <w:proofErr w:type="spellEnd"/>
      <w:r w:rsidRPr="00791753">
        <w:rPr>
          <w:rFonts w:ascii="Times New Roman" w:hAnsi="Times New Roman" w:cs="Times New Roman"/>
          <w:sz w:val="24"/>
          <w:szCs w:val="24"/>
        </w:rPr>
        <w:t xml:space="preserve"> - коэффициент социально-экологической значимости зеленого насаждения;</w:t>
      </w:r>
    </w:p>
    <w:p w:rsidR="00DC769A" w:rsidRPr="00791753" w:rsidRDefault="00DC769A" w:rsidP="00371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53">
        <w:rPr>
          <w:rFonts w:ascii="Times New Roman" w:hAnsi="Times New Roman" w:cs="Times New Roman"/>
          <w:sz w:val="24"/>
          <w:szCs w:val="24"/>
        </w:rPr>
        <w:t>Кд - коэффициент декоративности зеленого насаждения;</w:t>
      </w:r>
    </w:p>
    <w:p w:rsidR="00DC769A" w:rsidRPr="00791753" w:rsidRDefault="00DC769A" w:rsidP="00371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753">
        <w:rPr>
          <w:rFonts w:ascii="Times New Roman" w:hAnsi="Times New Roman" w:cs="Times New Roman"/>
          <w:sz w:val="24"/>
          <w:szCs w:val="24"/>
        </w:rPr>
        <w:t>Кст</w:t>
      </w:r>
      <w:proofErr w:type="spellEnd"/>
      <w:r w:rsidRPr="00791753">
        <w:rPr>
          <w:rFonts w:ascii="Times New Roman" w:hAnsi="Times New Roman" w:cs="Times New Roman"/>
          <w:sz w:val="24"/>
          <w:szCs w:val="24"/>
        </w:rPr>
        <w:t xml:space="preserve"> - коэффициент состояния зеленого насаждения.</w:t>
      </w:r>
    </w:p>
    <w:p w:rsidR="00DC769A" w:rsidRPr="00791753" w:rsidRDefault="0037118F" w:rsidP="00371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53">
        <w:rPr>
          <w:rFonts w:ascii="Times New Roman" w:hAnsi="Times New Roman" w:cs="Times New Roman"/>
          <w:sz w:val="24"/>
          <w:szCs w:val="24"/>
        </w:rPr>
        <w:t>7</w:t>
      </w:r>
      <w:r w:rsidR="00DC769A" w:rsidRPr="00791753">
        <w:rPr>
          <w:rFonts w:ascii="Times New Roman" w:hAnsi="Times New Roman" w:cs="Times New Roman"/>
          <w:sz w:val="24"/>
          <w:szCs w:val="24"/>
        </w:rPr>
        <w:t>. Компенсационная стоимость отдельно стоящих деревьев определяется по диаметру ствола на высоте 1,3 м от земли. Неуказанный норматив компенсационной стоимости видов деревьев приравнивается к нормативу компенсационной стоимости соответствующей группы породы деревьев по схожим признакам.</w:t>
      </w:r>
    </w:p>
    <w:p w:rsidR="00DC769A" w:rsidRPr="00791753" w:rsidRDefault="00DC769A" w:rsidP="00371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53">
        <w:rPr>
          <w:rFonts w:ascii="Times New Roman" w:hAnsi="Times New Roman" w:cs="Times New Roman"/>
          <w:sz w:val="24"/>
          <w:szCs w:val="24"/>
        </w:rPr>
        <w:t>В случае если дерево имеет несколько стволов (два и более) на высоте 1,3 м, компенсационная стоимость исчисляется для каждого из стволов отдельно.</w:t>
      </w:r>
    </w:p>
    <w:p w:rsidR="00DC769A" w:rsidRPr="00791753" w:rsidRDefault="0037118F" w:rsidP="00371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53">
        <w:rPr>
          <w:rFonts w:ascii="Times New Roman" w:hAnsi="Times New Roman" w:cs="Times New Roman"/>
          <w:sz w:val="24"/>
          <w:szCs w:val="24"/>
        </w:rPr>
        <w:t>8</w:t>
      </w:r>
      <w:r w:rsidR="00DC769A" w:rsidRPr="00791753">
        <w:rPr>
          <w:rFonts w:ascii="Times New Roman" w:hAnsi="Times New Roman" w:cs="Times New Roman"/>
          <w:sz w:val="24"/>
          <w:szCs w:val="24"/>
        </w:rPr>
        <w:t>. Коэффициент социально-экологической значимости зеленого насаждения (</w:t>
      </w:r>
      <w:proofErr w:type="spellStart"/>
      <w:r w:rsidR="00DC769A" w:rsidRPr="00791753">
        <w:rPr>
          <w:rFonts w:ascii="Times New Roman" w:hAnsi="Times New Roman" w:cs="Times New Roman"/>
          <w:sz w:val="24"/>
          <w:szCs w:val="24"/>
        </w:rPr>
        <w:t>Ксз</w:t>
      </w:r>
      <w:proofErr w:type="spellEnd"/>
      <w:r w:rsidR="00DC769A" w:rsidRPr="00791753">
        <w:rPr>
          <w:rFonts w:ascii="Times New Roman" w:hAnsi="Times New Roman" w:cs="Times New Roman"/>
          <w:sz w:val="24"/>
          <w:szCs w:val="24"/>
        </w:rPr>
        <w:t>) устанавливается в размере:</w:t>
      </w:r>
    </w:p>
    <w:p w:rsidR="00DC769A" w:rsidRPr="00791753" w:rsidRDefault="00DC769A" w:rsidP="00371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53">
        <w:rPr>
          <w:rFonts w:ascii="Times New Roman" w:hAnsi="Times New Roman" w:cs="Times New Roman"/>
          <w:sz w:val="24"/>
          <w:szCs w:val="24"/>
        </w:rPr>
        <w:t>1) 2,5 - для зеленых насаждений, расположенных в зонах рекреационного назначения, установленных в документах градостроительного зонирования (парках, садах, скверах, на бульварах, набережных и других рекреационно-природных территориях), и на особо охраняемых природных территориях регионального или местного значения;</w:t>
      </w:r>
    </w:p>
    <w:p w:rsidR="00DC769A" w:rsidRPr="00791753" w:rsidRDefault="00DC769A" w:rsidP="00371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53">
        <w:rPr>
          <w:rFonts w:ascii="Times New Roman" w:hAnsi="Times New Roman" w:cs="Times New Roman"/>
          <w:sz w:val="24"/>
          <w:szCs w:val="24"/>
        </w:rPr>
        <w:t>2) 2,0 - для зеленых насаждений, расположенных в санитарно-защитных зонах, водоохранных зонах и на прибрежных защитных полосах;</w:t>
      </w:r>
    </w:p>
    <w:p w:rsidR="00DC769A" w:rsidRPr="00791753" w:rsidRDefault="00DC769A" w:rsidP="00371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53">
        <w:rPr>
          <w:rFonts w:ascii="Times New Roman" w:hAnsi="Times New Roman" w:cs="Times New Roman"/>
          <w:sz w:val="24"/>
          <w:szCs w:val="24"/>
        </w:rPr>
        <w:t xml:space="preserve">3) 1,5 - для зеленых насаждений, расположенных при административных и общественных учреждениях, детских дошкольных и школьных учреждениях, лечебно-оздоровительных учреждениях, учебных заведениях и на территориях промышленных предприятий; в случае если территория промышленного предприятия, на которой расположено зеленое насаждение, входит в границы установленной санитарно-защитной зоны, при расчете компенсационной стоимости такого зеленого насаждения применяется </w:t>
      </w:r>
      <w:proofErr w:type="spellStart"/>
      <w:r w:rsidRPr="00791753">
        <w:rPr>
          <w:rFonts w:ascii="Times New Roman" w:hAnsi="Times New Roman" w:cs="Times New Roman"/>
          <w:sz w:val="24"/>
          <w:szCs w:val="24"/>
        </w:rPr>
        <w:t>Ксз</w:t>
      </w:r>
      <w:proofErr w:type="spellEnd"/>
      <w:r w:rsidRPr="00791753">
        <w:rPr>
          <w:rFonts w:ascii="Times New Roman" w:hAnsi="Times New Roman" w:cs="Times New Roman"/>
          <w:sz w:val="24"/>
          <w:szCs w:val="24"/>
        </w:rPr>
        <w:t xml:space="preserve"> = 2,0.</w:t>
      </w:r>
    </w:p>
    <w:p w:rsidR="00DC769A" w:rsidRPr="00791753" w:rsidRDefault="00DC769A" w:rsidP="00371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53">
        <w:rPr>
          <w:rFonts w:ascii="Times New Roman" w:hAnsi="Times New Roman" w:cs="Times New Roman"/>
          <w:sz w:val="24"/>
          <w:szCs w:val="24"/>
        </w:rPr>
        <w:t>11. Коэффициент декоративности зеленого насаждения (Кд) для деревьев и кустарников устанавливается в размере:</w:t>
      </w:r>
    </w:p>
    <w:p w:rsidR="00DC769A" w:rsidRPr="00791753" w:rsidRDefault="00DC769A" w:rsidP="00371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53">
        <w:rPr>
          <w:rFonts w:ascii="Times New Roman" w:hAnsi="Times New Roman" w:cs="Times New Roman"/>
          <w:sz w:val="24"/>
          <w:szCs w:val="24"/>
        </w:rPr>
        <w:t xml:space="preserve">1) 2,0 - для деревьев и кустарников с высокой декоративностью, имеющих сформированную крону (колонновидную, шаровидную, пирамидальную, плакучую), а </w:t>
      </w:r>
      <w:r w:rsidRPr="00791753">
        <w:rPr>
          <w:rFonts w:ascii="Times New Roman" w:hAnsi="Times New Roman" w:cs="Times New Roman"/>
          <w:sz w:val="24"/>
          <w:szCs w:val="24"/>
        </w:rPr>
        <w:lastRenderedPageBreak/>
        <w:t>также для зеленых насаждений хвойных пород;</w:t>
      </w:r>
    </w:p>
    <w:p w:rsidR="00DC769A" w:rsidRPr="00791753" w:rsidRDefault="00DC769A" w:rsidP="00371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53">
        <w:rPr>
          <w:rFonts w:ascii="Times New Roman" w:hAnsi="Times New Roman" w:cs="Times New Roman"/>
          <w:sz w:val="24"/>
          <w:szCs w:val="24"/>
        </w:rPr>
        <w:t>2) 1,5 - для деревьев и кустарников цветущих, с оригинальной окраской листьев;</w:t>
      </w:r>
    </w:p>
    <w:p w:rsidR="00DC769A" w:rsidRPr="00791753" w:rsidRDefault="00DC769A" w:rsidP="00371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53">
        <w:rPr>
          <w:rFonts w:ascii="Times New Roman" w:hAnsi="Times New Roman" w:cs="Times New Roman"/>
          <w:sz w:val="24"/>
          <w:szCs w:val="24"/>
        </w:rPr>
        <w:t>3) 1,0 - для иных деревьев и кустарников.</w:t>
      </w:r>
    </w:p>
    <w:p w:rsidR="00DC769A" w:rsidRPr="00791753" w:rsidRDefault="00DC769A" w:rsidP="00371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53">
        <w:rPr>
          <w:rFonts w:ascii="Times New Roman" w:hAnsi="Times New Roman" w:cs="Times New Roman"/>
          <w:sz w:val="24"/>
          <w:szCs w:val="24"/>
        </w:rPr>
        <w:t>12. Коэффициент декоративности зеленого насаждения (Кд) для цветников, газонов и иной травянистой растительности устанавливается в размере:</w:t>
      </w:r>
    </w:p>
    <w:p w:rsidR="00DC769A" w:rsidRPr="00791753" w:rsidRDefault="00DC769A" w:rsidP="00371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53">
        <w:rPr>
          <w:rFonts w:ascii="Times New Roman" w:hAnsi="Times New Roman" w:cs="Times New Roman"/>
          <w:sz w:val="24"/>
          <w:szCs w:val="24"/>
        </w:rPr>
        <w:t>1) 3,0 - для цветников;</w:t>
      </w:r>
    </w:p>
    <w:p w:rsidR="00DC769A" w:rsidRPr="00791753" w:rsidRDefault="00DC769A" w:rsidP="00371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53">
        <w:rPr>
          <w:rFonts w:ascii="Times New Roman" w:hAnsi="Times New Roman" w:cs="Times New Roman"/>
          <w:sz w:val="24"/>
          <w:szCs w:val="24"/>
        </w:rPr>
        <w:t>2) 2,0 - для газонов и иной травянистой растительности.</w:t>
      </w:r>
    </w:p>
    <w:p w:rsidR="00DC769A" w:rsidRPr="00791753" w:rsidRDefault="00DC769A" w:rsidP="00371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753">
        <w:rPr>
          <w:rFonts w:ascii="Times New Roman" w:hAnsi="Times New Roman" w:cs="Times New Roman"/>
          <w:sz w:val="24"/>
          <w:szCs w:val="24"/>
        </w:rPr>
        <w:t>13. Коэффициент состояния зеленого насаждения (</w:t>
      </w:r>
      <w:proofErr w:type="spellStart"/>
      <w:r w:rsidRPr="00791753">
        <w:rPr>
          <w:rFonts w:ascii="Times New Roman" w:hAnsi="Times New Roman" w:cs="Times New Roman"/>
          <w:sz w:val="24"/>
          <w:szCs w:val="24"/>
        </w:rPr>
        <w:t>Кст</w:t>
      </w:r>
      <w:proofErr w:type="spellEnd"/>
      <w:r w:rsidRPr="00791753">
        <w:rPr>
          <w:rFonts w:ascii="Times New Roman" w:hAnsi="Times New Roman" w:cs="Times New Roman"/>
          <w:sz w:val="24"/>
          <w:szCs w:val="24"/>
        </w:rPr>
        <w:t>) устанавливается в размере, приведенном в таблицах 1-3.</w:t>
      </w:r>
    </w:p>
    <w:p w:rsidR="00DC769A" w:rsidRPr="00791753" w:rsidRDefault="00DC769A" w:rsidP="003711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69A" w:rsidRPr="00791753" w:rsidRDefault="00DC769A" w:rsidP="00DC769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91753">
        <w:rPr>
          <w:rFonts w:ascii="Times New Roman" w:hAnsi="Times New Roman" w:cs="Times New Roman"/>
          <w:sz w:val="24"/>
          <w:szCs w:val="24"/>
        </w:rPr>
        <w:t>Таблица 1</w:t>
      </w:r>
    </w:p>
    <w:p w:rsidR="0037118F" w:rsidRPr="00791753" w:rsidRDefault="0037118F" w:rsidP="003711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1753">
        <w:rPr>
          <w:rFonts w:ascii="Times New Roman" w:hAnsi="Times New Roman" w:cs="Times New Roman"/>
          <w:sz w:val="24"/>
          <w:szCs w:val="24"/>
        </w:rPr>
        <w:t>Коэффициент состояния деревьев</w:t>
      </w:r>
    </w:p>
    <w:p w:rsidR="00DC769A" w:rsidRPr="00791753" w:rsidRDefault="00DC769A" w:rsidP="00371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644"/>
        <w:gridCol w:w="2037"/>
        <w:gridCol w:w="2551"/>
        <w:gridCol w:w="2544"/>
      </w:tblGrid>
      <w:tr w:rsidR="00DC769A" w:rsidRPr="00791753" w:rsidTr="0037118F">
        <w:tc>
          <w:tcPr>
            <w:tcW w:w="567" w:type="dxa"/>
            <w:vMerge w:val="restart"/>
          </w:tcPr>
          <w:p w:rsidR="00DC769A" w:rsidRPr="00791753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44" w:type="dxa"/>
            <w:vMerge w:val="restart"/>
          </w:tcPr>
          <w:p w:rsidR="00DC769A" w:rsidRPr="00791753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3">
              <w:rPr>
                <w:rFonts w:ascii="Times New Roman" w:hAnsi="Times New Roman" w:cs="Times New Roman"/>
                <w:sz w:val="24"/>
                <w:szCs w:val="24"/>
              </w:rPr>
              <w:t>Коэффициент состояния деревьев</w:t>
            </w:r>
          </w:p>
        </w:tc>
        <w:tc>
          <w:tcPr>
            <w:tcW w:w="2037" w:type="dxa"/>
            <w:vMerge w:val="restart"/>
          </w:tcPr>
          <w:p w:rsidR="00DC769A" w:rsidRPr="00791753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3">
              <w:rPr>
                <w:rFonts w:ascii="Times New Roman" w:hAnsi="Times New Roman" w:cs="Times New Roman"/>
                <w:sz w:val="24"/>
                <w:szCs w:val="24"/>
              </w:rPr>
              <w:t>Категория состояния деревьев</w:t>
            </w:r>
          </w:p>
        </w:tc>
        <w:tc>
          <w:tcPr>
            <w:tcW w:w="5095" w:type="dxa"/>
            <w:gridSpan w:val="2"/>
          </w:tcPr>
          <w:p w:rsidR="00DC769A" w:rsidRPr="00791753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3">
              <w:rPr>
                <w:rFonts w:ascii="Times New Roman" w:hAnsi="Times New Roman" w:cs="Times New Roman"/>
                <w:sz w:val="24"/>
                <w:szCs w:val="24"/>
              </w:rPr>
              <w:t>Внешние признаки деревьев</w:t>
            </w:r>
          </w:p>
        </w:tc>
      </w:tr>
      <w:tr w:rsidR="00DC769A" w:rsidRPr="00DC769A" w:rsidTr="0037118F">
        <w:tc>
          <w:tcPr>
            <w:tcW w:w="567" w:type="dxa"/>
            <w:vMerge/>
          </w:tcPr>
          <w:p w:rsidR="00DC769A" w:rsidRPr="00791753" w:rsidRDefault="00DC769A" w:rsidP="00371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DC769A" w:rsidRPr="00791753" w:rsidRDefault="00DC769A" w:rsidP="00371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DC769A" w:rsidRPr="00791753" w:rsidRDefault="00DC769A" w:rsidP="00371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769A" w:rsidRPr="00791753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3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</w:p>
        </w:tc>
        <w:tc>
          <w:tcPr>
            <w:tcW w:w="2544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3">
              <w:rPr>
                <w:rFonts w:ascii="Times New Roman" w:hAnsi="Times New Roman" w:cs="Times New Roman"/>
                <w:sz w:val="24"/>
                <w:szCs w:val="24"/>
              </w:rPr>
              <w:t>лиственные</w:t>
            </w:r>
          </w:p>
        </w:tc>
      </w:tr>
      <w:tr w:rsidR="00DC769A" w:rsidRPr="00DC769A" w:rsidTr="0037118F">
        <w:tc>
          <w:tcPr>
            <w:tcW w:w="567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769A" w:rsidRPr="00DC769A" w:rsidTr="0037118F">
        <w:tc>
          <w:tcPr>
            <w:tcW w:w="567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37118F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 xml:space="preserve">Здоровые </w:t>
            </w:r>
          </w:p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(без признаков ослабления)</w:t>
            </w:r>
          </w:p>
        </w:tc>
        <w:tc>
          <w:tcPr>
            <w:tcW w:w="5095" w:type="dxa"/>
            <w:gridSpan w:val="2"/>
          </w:tcPr>
          <w:p w:rsidR="00DC769A" w:rsidRPr="00DC769A" w:rsidRDefault="00DC769A" w:rsidP="00371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Крона густая (для данной породы, возраста и условий местопроизрастания); хвоя (листва) зеленая; прирост текущего года нормального размера</w:t>
            </w:r>
          </w:p>
        </w:tc>
      </w:tr>
      <w:tr w:rsidR="00DC769A" w:rsidRPr="00DC769A" w:rsidTr="0037118F">
        <w:tc>
          <w:tcPr>
            <w:tcW w:w="567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37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Ослабленные</w:t>
            </w:r>
          </w:p>
        </w:tc>
        <w:tc>
          <w:tcPr>
            <w:tcW w:w="2551" w:type="dxa"/>
          </w:tcPr>
          <w:p w:rsidR="00DC769A" w:rsidRPr="00DC769A" w:rsidRDefault="00DC769A" w:rsidP="00371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Крона разреженная; хвоя светло-зеленая; прирост уменьшен, но не более чем наполовину; отдельные ветви засохли</w:t>
            </w:r>
          </w:p>
        </w:tc>
        <w:tc>
          <w:tcPr>
            <w:tcW w:w="2544" w:type="dxa"/>
          </w:tcPr>
          <w:p w:rsidR="00DC769A" w:rsidRPr="00DC769A" w:rsidRDefault="00DC769A" w:rsidP="00371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Крона разреженная; листва светло-зеленая; прирост уменьшен, но не более чем наполовину</w:t>
            </w:r>
          </w:p>
        </w:tc>
      </w:tr>
      <w:tr w:rsidR="00DC769A" w:rsidRPr="00DC769A" w:rsidTr="0037118F">
        <w:tc>
          <w:tcPr>
            <w:tcW w:w="567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Сильно ослабленные</w:t>
            </w:r>
          </w:p>
        </w:tc>
        <w:tc>
          <w:tcPr>
            <w:tcW w:w="2551" w:type="dxa"/>
          </w:tcPr>
          <w:p w:rsidR="00DC769A" w:rsidRPr="00DC769A" w:rsidRDefault="00DC769A" w:rsidP="00371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Крона ажурная; хвоя светло-зеленая, матовая; прирост слабый, менее половины обычного; усыхание ветвей до 2/3 кроны; имеются плодовые тела трутовых грибов или характерные для них дупла</w:t>
            </w:r>
          </w:p>
        </w:tc>
        <w:tc>
          <w:tcPr>
            <w:tcW w:w="2544" w:type="dxa"/>
          </w:tcPr>
          <w:p w:rsidR="00DC769A" w:rsidRPr="00DC769A" w:rsidRDefault="00DC769A" w:rsidP="00371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Крона ажурная; листва мелкая, светло-зеленая; прирост слабый, менее половины обычного; усыхание ветвей до 2/3 кроны; обильные водяные побеги; плодовые тела трутовых грибов или характерные для них дупла</w:t>
            </w:r>
          </w:p>
        </w:tc>
      </w:tr>
      <w:tr w:rsidR="00DC769A" w:rsidRPr="00DC769A" w:rsidTr="0037118F">
        <w:tc>
          <w:tcPr>
            <w:tcW w:w="567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37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Усыхающие</w:t>
            </w:r>
          </w:p>
        </w:tc>
        <w:tc>
          <w:tcPr>
            <w:tcW w:w="2551" w:type="dxa"/>
          </w:tcPr>
          <w:p w:rsidR="00DC769A" w:rsidRPr="00DC769A" w:rsidRDefault="00DC769A" w:rsidP="00371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Крона сильно ажурная; хвоя серая, желтоватая или желто-зеленая; прирост очень слабый или отсутствует; усыхание более 2/3 ветвей; наличие болезней</w:t>
            </w:r>
          </w:p>
        </w:tc>
        <w:tc>
          <w:tcPr>
            <w:tcW w:w="2544" w:type="dxa"/>
          </w:tcPr>
          <w:p w:rsidR="0037118F" w:rsidRPr="00DC769A" w:rsidRDefault="00DC769A" w:rsidP="00371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Крона сильно ажурная; листва мелкая, редкая, светло-зеленая или желтоватая; прирост очень слабый или отсутствует; усыхание более 2/3 ветвей; наличие болезней</w:t>
            </w:r>
          </w:p>
        </w:tc>
      </w:tr>
      <w:tr w:rsidR="004169FA" w:rsidRPr="00DC769A" w:rsidTr="00752BD4">
        <w:tc>
          <w:tcPr>
            <w:tcW w:w="567" w:type="dxa"/>
          </w:tcPr>
          <w:p w:rsidR="004169FA" w:rsidRPr="00791753" w:rsidRDefault="004169F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4169FA" w:rsidRPr="00791753" w:rsidRDefault="004169F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4169FA" w:rsidRPr="00791753" w:rsidRDefault="004169F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3">
              <w:rPr>
                <w:rFonts w:ascii="Times New Roman" w:hAnsi="Times New Roman" w:cs="Times New Roman"/>
                <w:sz w:val="24"/>
                <w:szCs w:val="24"/>
              </w:rPr>
              <w:t>Погибшие</w:t>
            </w:r>
          </w:p>
        </w:tc>
        <w:tc>
          <w:tcPr>
            <w:tcW w:w="5095" w:type="dxa"/>
            <w:gridSpan w:val="2"/>
          </w:tcPr>
          <w:p w:rsidR="004169FA" w:rsidRPr="00791753" w:rsidRDefault="004169FA" w:rsidP="00371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3">
              <w:rPr>
                <w:rFonts w:ascii="Times New Roman" w:hAnsi="Times New Roman" w:cs="Times New Roman"/>
                <w:sz w:val="24"/>
                <w:szCs w:val="24"/>
              </w:rPr>
              <w:t>Свежий сухостой</w:t>
            </w:r>
          </w:p>
          <w:p w:rsidR="004169FA" w:rsidRPr="00791753" w:rsidRDefault="004169FA" w:rsidP="00371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Свежий ветровал</w:t>
            </w:r>
          </w:p>
          <w:p w:rsidR="004169FA" w:rsidRPr="00791753" w:rsidRDefault="004169FA" w:rsidP="00371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3">
              <w:rPr>
                <w:rFonts w:ascii="Times New Roman" w:hAnsi="Times New Roman" w:cs="Times New Roman"/>
                <w:sz w:val="24"/>
                <w:szCs w:val="24"/>
              </w:rPr>
              <w:t>Свежий бурелом</w:t>
            </w:r>
          </w:p>
          <w:p w:rsidR="004169FA" w:rsidRPr="00791753" w:rsidRDefault="004169FA" w:rsidP="00416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3">
              <w:rPr>
                <w:rFonts w:ascii="Times New Roman" w:hAnsi="Times New Roman" w:cs="Times New Roman"/>
                <w:sz w:val="24"/>
                <w:szCs w:val="24"/>
              </w:rPr>
              <w:t>Старый сухостой</w:t>
            </w:r>
          </w:p>
          <w:p w:rsidR="004169FA" w:rsidRPr="00791753" w:rsidRDefault="004169FA" w:rsidP="00416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3">
              <w:rPr>
                <w:rFonts w:ascii="Times New Roman" w:hAnsi="Times New Roman" w:cs="Times New Roman"/>
                <w:sz w:val="24"/>
                <w:szCs w:val="24"/>
              </w:rPr>
              <w:t>Старый ветровал</w:t>
            </w:r>
          </w:p>
          <w:p w:rsidR="004169FA" w:rsidRPr="00791753" w:rsidRDefault="004169FA" w:rsidP="00371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753">
              <w:rPr>
                <w:rFonts w:ascii="Times New Roman" w:hAnsi="Times New Roman" w:cs="Times New Roman"/>
                <w:sz w:val="24"/>
                <w:szCs w:val="24"/>
              </w:rPr>
              <w:t>Старый бурелом</w:t>
            </w:r>
          </w:p>
        </w:tc>
      </w:tr>
    </w:tbl>
    <w:p w:rsidR="00DC769A" w:rsidRPr="00DC769A" w:rsidRDefault="00DC769A" w:rsidP="003711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769A" w:rsidRPr="00DC769A" w:rsidRDefault="00DC769A" w:rsidP="00DC7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69A" w:rsidRPr="00DC769A" w:rsidRDefault="00DC769A" w:rsidP="00DC769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769A">
        <w:rPr>
          <w:rFonts w:ascii="Times New Roman" w:hAnsi="Times New Roman" w:cs="Times New Roman"/>
          <w:sz w:val="24"/>
          <w:szCs w:val="24"/>
        </w:rPr>
        <w:t>Таблица 2</w:t>
      </w:r>
    </w:p>
    <w:p w:rsidR="004169FA" w:rsidRPr="00DC769A" w:rsidRDefault="004169FA" w:rsidP="004169F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69A">
        <w:rPr>
          <w:rFonts w:ascii="Times New Roman" w:hAnsi="Times New Roman" w:cs="Times New Roman"/>
          <w:sz w:val="24"/>
          <w:szCs w:val="24"/>
        </w:rPr>
        <w:t>Коэффициент состояния кустарников</w:t>
      </w:r>
    </w:p>
    <w:p w:rsidR="00DC769A" w:rsidRPr="00DC769A" w:rsidRDefault="00DC769A" w:rsidP="00DC7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644"/>
        <w:gridCol w:w="2721"/>
        <w:gridCol w:w="4419"/>
      </w:tblGrid>
      <w:tr w:rsidR="00DC769A" w:rsidRPr="00DC769A" w:rsidTr="004169FA">
        <w:tc>
          <w:tcPr>
            <w:tcW w:w="567" w:type="dxa"/>
          </w:tcPr>
          <w:p w:rsidR="00DC769A" w:rsidRPr="00DC769A" w:rsidRDefault="00DC769A" w:rsidP="004169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44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Коэффициент состояния кустарников</w:t>
            </w:r>
          </w:p>
        </w:tc>
        <w:tc>
          <w:tcPr>
            <w:tcW w:w="2721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Категория состояния кустарников</w:t>
            </w:r>
          </w:p>
        </w:tc>
        <w:tc>
          <w:tcPr>
            <w:tcW w:w="4419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Внешние признаки кустарников</w:t>
            </w:r>
          </w:p>
        </w:tc>
      </w:tr>
      <w:tr w:rsidR="00DC769A" w:rsidRPr="00DC769A" w:rsidTr="004169FA">
        <w:tc>
          <w:tcPr>
            <w:tcW w:w="567" w:type="dxa"/>
          </w:tcPr>
          <w:p w:rsidR="00DC769A" w:rsidRPr="00DC769A" w:rsidRDefault="00DC769A" w:rsidP="0037118F">
            <w:pPr>
              <w:pStyle w:val="ConsPlusNormal"/>
              <w:ind w:left="-66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721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419" w:type="dxa"/>
          </w:tcPr>
          <w:p w:rsidR="00DC769A" w:rsidRPr="00DC769A" w:rsidRDefault="00DC769A" w:rsidP="00371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Кустарники здоровые, нормально развитые, равномерно облиственные; отсутствуют признаки болезней и вредителей</w:t>
            </w:r>
          </w:p>
        </w:tc>
      </w:tr>
      <w:tr w:rsidR="00DC769A" w:rsidRPr="00DC769A" w:rsidTr="004169FA">
        <w:tc>
          <w:tcPr>
            <w:tcW w:w="567" w:type="dxa"/>
          </w:tcPr>
          <w:p w:rsidR="00DC769A" w:rsidRPr="00DC769A" w:rsidRDefault="00DC769A" w:rsidP="0037118F">
            <w:pPr>
              <w:pStyle w:val="ConsPlusNormal"/>
              <w:ind w:left="-66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21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4419" w:type="dxa"/>
          </w:tcPr>
          <w:p w:rsidR="00DC769A" w:rsidRPr="00DC769A" w:rsidRDefault="00DC769A" w:rsidP="00371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Кустарники здоровые, но с признаками замедленного роста, недостаточно облиственные; имеются повреждения и поражения болезнями и вредителями</w:t>
            </w:r>
          </w:p>
        </w:tc>
      </w:tr>
      <w:tr w:rsidR="00DC769A" w:rsidRPr="00DC769A" w:rsidTr="004169FA">
        <w:tc>
          <w:tcPr>
            <w:tcW w:w="567" w:type="dxa"/>
          </w:tcPr>
          <w:p w:rsidR="00DC769A" w:rsidRPr="00DC769A" w:rsidRDefault="00DC769A" w:rsidP="0037118F">
            <w:pPr>
              <w:pStyle w:val="ConsPlusNormal"/>
              <w:ind w:left="-66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1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4419" w:type="dxa"/>
          </w:tcPr>
          <w:p w:rsidR="00DC769A" w:rsidRPr="00DC769A" w:rsidRDefault="00DC769A" w:rsidP="00371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Кустарники сильно ослабленные, слабо облиственные; наличие усыхающих или засохших ветвей; сильно пораженные болезнями и вредителями</w:t>
            </w:r>
          </w:p>
        </w:tc>
      </w:tr>
    </w:tbl>
    <w:p w:rsidR="00DC769A" w:rsidRPr="00DC769A" w:rsidRDefault="00DC769A" w:rsidP="00DC7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69A" w:rsidRPr="00DC769A" w:rsidRDefault="00DC769A" w:rsidP="00DC7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769A" w:rsidRPr="00DC769A" w:rsidRDefault="00DC769A" w:rsidP="00DC769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769A">
        <w:rPr>
          <w:rFonts w:ascii="Times New Roman" w:hAnsi="Times New Roman" w:cs="Times New Roman"/>
          <w:sz w:val="24"/>
          <w:szCs w:val="24"/>
        </w:rPr>
        <w:t>Таблица 3</w:t>
      </w:r>
    </w:p>
    <w:p w:rsidR="004169FA" w:rsidRPr="00DC769A" w:rsidRDefault="004169FA" w:rsidP="004169F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69A">
        <w:rPr>
          <w:rFonts w:ascii="Times New Roman" w:hAnsi="Times New Roman" w:cs="Times New Roman"/>
          <w:sz w:val="24"/>
          <w:szCs w:val="24"/>
        </w:rPr>
        <w:t>Коэффициент состояния газонов, цветников</w:t>
      </w:r>
    </w:p>
    <w:p w:rsidR="004169FA" w:rsidRPr="00DC769A" w:rsidRDefault="004169FA" w:rsidP="004169F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769A">
        <w:rPr>
          <w:rFonts w:ascii="Times New Roman" w:hAnsi="Times New Roman" w:cs="Times New Roman"/>
          <w:sz w:val="24"/>
          <w:szCs w:val="24"/>
        </w:rPr>
        <w:t>и иной травянистой растительности</w:t>
      </w:r>
    </w:p>
    <w:p w:rsidR="00DC769A" w:rsidRPr="00DC769A" w:rsidRDefault="00DC769A" w:rsidP="00DC76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644"/>
        <w:gridCol w:w="2721"/>
        <w:gridCol w:w="4419"/>
      </w:tblGrid>
      <w:tr w:rsidR="00DC769A" w:rsidRPr="00DC769A" w:rsidTr="004169FA">
        <w:tc>
          <w:tcPr>
            <w:tcW w:w="567" w:type="dxa"/>
          </w:tcPr>
          <w:p w:rsidR="00DC769A" w:rsidRPr="00DC769A" w:rsidRDefault="00DC769A" w:rsidP="00DC769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44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Коэффициент состояния газонов, цветников и иной травянистой растительности</w:t>
            </w:r>
          </w:p>
        </w:tc>
        <w:tc>
          <w:tcPr>
            <w:tcW w:w="2721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Категория состояния газонов, цветников и иной травянистой растительности</w:t>
            </w:r>
          </w:p>
        </w:tc>
        <w:tc>
          <w:tcPr>
            <w:tcW w:w="4419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Внешние признаки газонов, цветников и иной травянистой растительности</w:t>
            </w:r>
          </w:p>
        </w:tc>
      </w:tr>
      <w:tr w:rsidR="00DC769A" w:rsidRPr="00DC769A" w:rsidTr="004169FA">
        <w:tc>
          <w:tcPr>
            <w:tcW w:w="567" w:type="dxa"/>
          </w:tcPr>
          <w:p w:rsidR="00DC769A" w:rsidRPr="00DC769A" w:rsidRDefault="00DC769A" w:rsidP="00DC769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9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769A" w:rsidRPr="00DC769A" w:rsidTr="004169FA">
        <w:tc>
          <w:tcPr>
            <w:tcW w:w="567" w:type="dxa"/>
          </w:tcPr>
          <w:p w:rsidR="00DC769A" w:rsidRPr="00DC769A" w:rsidRDefault="00DC769A" w:rsidP="00DC769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721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419" w:type="dxa"/>
          </w:tcPr>
          <w:p w:rsidR="00DC769A" w:rsidRPr="00DC769A" w:rsidRDefault="00DC769A" w:rsidP="00371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газонов, цветников и иной травянистой растительности хорошо спланирована, травостой густой, однородный, равномерный; регулярное скашивание травостоя; цвет газона интенсивно зеленый; отсутствие </w:t>
            </w:r>
            <w:r w:rsidRPr="00DC7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сорняков и мха</w:t>
            </w:r>
          </w:p>
        </w:tc>
      </w:tr>
      <w:tr w:rsidR="00DC769A" w:rsidRPr="00DC769A" w:rsidTr="004169FA">
        <w:tc>
          <w:tcPr>
            <w:tcW w:w="567" w:type="dxa"/>
          </w:tcPr>
          <w:p w:rsidR="00DC769A" w:rsidRPr="00DC769A" w:rsidRDefault="00DC769A" w:rsidP="00DC769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44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21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4419" w:type="dxa"/>
          </w:tcPr>
          <w:p w:rsidR="00DC769A" w:rsidRPr="00DC769A" w:rsidRDefault="00DC769A" w:rsidP="00371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Поверхность газонов, цветников и иной травянистой растительности с заметными неровностями; травостой неровный с примесью сорняков; нерегулярное скашивание травостоя на газоне</w:t>
            </w:r>
          </w:p>
        </w:tc>
      </w:tr>
      <w:tr w:rsidR="00DC769A" w:rsidRPr="00DC769A" w:rsidTr="004169FA">
        <w:tc>
          <w:tcPr>
            <w:tcW w:w="567" w:type="dxa"/>
          </w:tcPr>
          <w:p w:rsidR="00DC769A" w:rsidRPr="00DC769A" w:rsidRDefault="00DC769A" w:rsidP="00DC769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1" w:type="dxa"/>
          </w:tcPr>
          <w:p w:rsidR="00DC769A" w:rsidRPr="00DC769A" w:rsidRDefault="00DC769A" w:rsidP="00371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4419" w:type="dxa"/>
          </w:tcPr>
          <w:p w:rsidR="00DC769A" w:rsidRPr="00DC769A" w:rsidRDefault="00DC769A" w:rsidP="00371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69A">
              <w:rPr>
                <w:rFonts w:ascii="Times New Roman" w:hAnsi="Times New Roman" w:cs="Times New Roman"/>
                <w:sz w:val="24"/>
                <w:szCs w:val="24"/>
              </w:rPr>
              <w:t>Травостой газона или цветника изреженный, неоднородный, много сорняков; окраска газона или цветника неровная (пятнами) с преобладанием желтых оттенков; на газоне много мха</w:t>
            </w:r>
          </w:p>
        </w:tc>
      </w:tr>
    </w:tbl>
    <w:p w:rsidR="00F30049" w:rsidRDefault="00F30049" w:rsidP="00FF5135"/>
    <w:sectPr w:rsidR="00F30049" w:rsidSect="002D4B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4A4A"/>
    <w:multiLevelType w:val="multilevel"/>
    <w:tmpl w:val="04CC67F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1800"/>
      </w:pPr>
      <w:rPr>
        <w:rFonts w:hint="default"/>
      </w:rPr>
    </w:lvl>
  </w:abstractNum>
  <w:abstractNum w:abstractNumId="1">
    <w:nsid w:val="44A35ECD"/>
    <w:multiLevelType w:val="hybridMultilevel"/>
    <w:tmpl w:val="31FAB0A2"/>
    <w:lvl w:ilvl="0" w:tplc="A992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6E2"/>
    <w:rsid w:val="000933C9"/>
    <w:rsid w:val="000C16AF"/>
    <w:rsid w:val="000E6948"/>
    <w:rsid w:val="0020330B"/>
    <w:rsid w:val="002D4B83"/>
    <w:rsid w:val="002D61E7"/>
    <w:rsid w:val="003348DD"/>
    <w:rsid w:val="0037118F"/>
    <w:rsid w:val="00391E2E"/>
    <w:rsid w:val="00402245"/>
    <w:rsid w:val="004169FA"/>
    <w:rsid w:val="00421475"/>
    <w:rsid w:val="004A3BE6"/>
    <w:rsid w:val="00597709"/>
    <w:rsid w:val="006002CC"/>
    <w:rsid w:val="006139A1"/>
    <w:rsid w:val="00670768"/>
    <w:rsid w:val="00791753"/>
    <w:rsid w:val="007E1CD4"/>
    <w:rsid w:val="008664EE"/>
    <w:rsid w:val="008B7EB9"/>
    <w:rsid w:val="00A356E2"/>
    <w:rsid w:val="00B05944"/>
    <w:rsid w:val="00B94AA2"/>
    <w:rsid w:val="00C15D8F"/>
    <w:rsid w:val="00C52311"/>
    <w:rsid w:val="00C76F81"/>
    <w:rsid w:val="00C815AE"/>
    <w:rsid w:val="00D51F1E"/>
    <w:rsid w:val="00DC769A"/>
    <w:rsid w:val="00E0006A"/>
    <w:rsid w:val="00E1699F"/>
    <w:rsid w:val="00EE1F55"/>
    <w:rsid w:val="00F30049"/>
    <w:rsid w:val="00F94DA5"/>
    <w:rsid w:val="00FF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E"/>
  </w:style>
  <w:style w:type="paragraph" w:styleId="1">
    <w:name w:val="heading 1"/>
    <w:basedOn w:val="a"/>
    <w:next w:val="a"/>
    <w:link w:val="10"/>
    <w:qFormat/>
    <w:rsid w:val="00391E2E"/>
    <w:pPr>
      <w:spacing w:before="120" w:after="120" w:line="240" w:lineRule="auto"/>
      <w:ind w:firstLine="709"/>
      <w:jc w:val="both"/>
      <w:outlineLvl w:val="0"/>
    </w:pPr>
    <w:rPr>
      <w:b/>
      <w:color w:val="44546A" w:themeColor="text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1E2E"/>
    <w:rPr>
      <w:b/>
      <w:color w:val="44546A" w:themeColor="text2"/>
      <w:sz w:val="24"/>
      <w:szCs w:val="24"/>
    </w:rPr>
  </w:style>
  <w:style w:type="character" w:styleId="a3">
    <w:name w:val="Hyperlink"/>
    <w:basedOn w:val="a0"/>
    <w:uiPriority w:val="99"/>
    <w:unhideWhenUsed/>
    <w:rsid w:val="00FF51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5135"/>
    <w:rPr>
      <w:color w:val="605E5C"/>
      <w:shd w:val="clear" w:color="auto" w:fill="E1DFDD"/>
    </w:rPr>
  </w:style>
  <w:style w:type="paragraph" w:customStyle="1" w:styleId="ConsPlusNormal">
    <w:name w:val="ConsPlusNormal"/>
    <w:rsid w:val="00FF51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F51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logorsk39.ru" TargetMode="External"/><Relationship Id="rId5" Type="http://schemas.openxmlformats.org/officeDocument/2006/relationships/hyperlink" Target="consultantplus://offline/ref=AD65F632EA6BA047160B1CC49D9B9B7318B77D0C80AE4521948079054CBB6B34EC5BAD9C9880FF4CBE1C07F94074F8DFC66C0ED5E025AA7Ec51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3387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 Туркина</dc:creator>
  <cp:keywords/>
  <dc:description/>
  <cp:lastModifiedBy>a.krezhanovskaya</cp:lastModifiedBy>
  <cp:revision>8</cp:revision>
  <cp:lastPrinted>2023-12-05T11:01:00Z</cp:lastPrinted>
  <dcterms:created xsi:type="dcterms:W3CDTF">2023-12-03T19:50:00Z</dcterms:created>
  <dcterms:modified xsi:type="dcterms:W3CDTF">2023-12-12T08:26:00Z</dcterms:modified>
</cp:coreProperties>
</file>