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4D99" w14:textId="26A05EF8" w:rsidR="00D940BC" w:rsidRPr="006D008C" w:rsidRDefault="00D940BC" w:rsidP="00F40A65">
      <w:pPr>
        <w:ind w:left="567"/>
        <w:jc w:val="center"/>
        <w:rPr>
          <w:rFonts w:ascii="Georgia" w:hAnsi="Georgia"/>
          <w:b/>
          <w:sz w:val="32"/>
          <w:szCs w:val="32"/>
        </w:rPr>
      </w:pPr>
      <w:r w:rsidRPr="006D008C">
        <w:rPr>
          <w:rFonts w:ascii="Georgia" w:hAnsi="Georgia"/>
          <w:b/>
          <w:sz w:val="32"/>
          <w:szCs w:val="32"/>
        </w:rPr>
        <w:t>РОССИЙСКАЯ ФЕДЕРАЦИЯ</w:t>
      </w:r>
      <w:r w:rsidR="00CC5A04" w:rsidRPr="006D008C">
        <w:rPr>
          <w:rFonts w:ascii="Georgia" w:hAnsi="Georgia"/>
          <w:b/>
          <w:sz w:val="32"/>
          <w:szCs w:val="32"/>
        </w:rPr>
        <w:t xml:space="preserve">       </w:t>
      </w:r>
    </w:p>
    <w:p w14:paraId="0481CF43" w14:textId="77777777" w:rsidR="00D940BC" w:rsidRPr="006D008C" w:rsidRDefault="00D940BC" w:rsidP="00F40A65">
      <w:pPr>
        <w:ind w:left="567"/>
        <w:jc w:val="center"/>
        <w:rPr>
          <w:rFonts w:ascii="Georgia" w:hAnsi="Georgia"/>
          <w:b/>
          <w:sz w:val="32"/>
          <w:szCs w:val="32"/>
        </w:rPr>
      </w:pPr>
      <w:r w:rsidRPr="006D008C">
        <w:rPr>
          <w:rFonts w:ascii="Georgia" w:hAnsi="Georgia"/>
          <w:b/>
          <w:sz w:val="32"/>
          <w:szCs w:val="32"/>
        </w:rPr>
        <w:t>Калининградская область</w:t>
      </w:r>
    </w:p>
    <w:p w14:paraId="02F8E74E" w14:textId="77777777" w:rsidR="00D940BC" w:rsidRPr="006D008C" w:rsidRDefault="00D940BC" w:rsidP="00F40A65">
      <w:pPr>
        <w:ind w:left="567"/>
        <w:jc w:val="center"/>
        <w:rPr>
          <w:rFonts w:ascii="Georgia" w:hAnsi="Georgia"/>
          <w:b/>
          <w:sz w:val="32"/>
          <w:szCs w:val="32"/>
        </w:rPr>
      </w:pPr>
      <w:r w:rsidRPr="006D008C">
        <w:rPr>
          <w:rFonts w:ascii="Georgia" w:hAnsi="Georgia"/>
          <w:b/>
          <w:sz w:val="32"/>
          <w:szCs w:val="32"/>
        </w:rPr>
        <w:t xml:space="preserve">Администрация муниципального образования «Светлогорский </w:t>
      </w:r>
      <w:r w:rsidR="003D2302" w:rsidRPr="006D008C">
        <w:rPr>
          <w:rFonts w:ascii="Georgia" w:hAnsi="Georgia"/>
          <w:b/>
          <w:sz w:val="32"/>
          <w:szCs w:val="32"/>
        </w:rPr>
        <w:t>городской округ</w:t>
      </w:r>
      <w:r w:rsidRPr="006D008C">
        <w:rPr>
          <w:rFonts w:ascii="Georgia" w:hAnsi="Georgia"/>
          <w:b/>
          <w:sz w:val="32"/>
          <w:szCs w:val="32"/>
        </w:rPr>
        <w:t xml:space="preserve">» </w:t>
      </w:r>
    </w:p>
    <w:p w14:paraId="011465DD" w14:textId="23BECD5C" w:rsidR="00D940BC" w:rsidRPr="00CC5A04" w:rsidRDefault="00CC5A04" w:rsidP="00F40A65">
      <w:pPr>
        <w:ind w:left="567"/>
        <w:rPr>
          <w:b/>
          <w:color w:val="0070C0"/>
          <w:sz w:val="28"/>
          <w:szCs w:val="28"/>
        </w:rPr>
      </w:pPr>
      <w:r w:rsidRPr="00CC5A04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CC5A04">
        <w:rPr>
          <w:b/>
          <w:sz w:val="28"/>
          <w:szCs w:val="28"/>
        </w:rPr>
        <w:t xml:space="preserve">                                                    </w:t>
      </w:r>
      <w:r w:rsidR="004162D6">
        <w:rPr>
          <w:b/>
          <w:sz w:val="28"/>
          <w:szCs w:val="28"/>
        </w:rPr>
        <w:t>ПРОЕКТ</w:t>
      </w:r>
      <w:r w:rsidRPr="00CC5A04">
        <w:rPr>
          <w:b/>
          <w:sz w:val="28"/>
          <w:szCs w:val="28"/>
        </w:rPr>
        <w:t xml:space="preserve">  </w:t>
      </w:r>
    </w:p>
    <w:p w14:paraId="069484F0" w14:textId="77777777" w:rsidR="00D940BC" w:rsidRDefault="00D940BC" w:rsidP="00F40A65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0ABCA0C4" w14:textId="77777777" w:rsidR="00D940BC" w:rsidRDefault="00D940BC" w:rsidP="00F40A65">
      <w:pPr>
        <w:ind w:left="567"/>
        <w:jc w:val="center"/>
        <w:rPr>
          <w:sz w:val="28"/>
          <w:szCs w:val="28"/>
        </w:rPr>
      </w:pPr>
    </w:p>
    <w:p w14:paraId="0170394F" w14:textId="28BCF567" w:rsidR="00D940BC" w:rsidRDefault="00D940BC" w:rsidP="00F40A65">
      <w:pPr>
        <w:ind w:left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782318" w:rsidRPr="006D008C">
        <w:rPr>
          <w:sz w:val="28"/>
          <w:szCs w:val="28"/>
          <w:u w:val="single"/>
        </w:rPr>
        <w:t xml:space="preserve">  </w:t>
      </w:r>
      <w:proofErr w:type="gramEnd"/>
      <w:r w:rsidR="00824DE1" w:rsidRPr="006D008C">
        <w:rPr>
          <w:sz w:val="28"/>
          <w:szCs w:val="28"/>
          <w:u w:val="single"/>
        </w:rPr>
        <w:t xml:space="preserve"> </w:t>
      </w:r>
      <w:r w:rsidR="00782318" w:rsidRPr="006D008C">
        <w:rPr>
          <w:sz w:val="28"/>
          <w:szCs w:val="28"/>
          <w:u w:val="single"/>
        </w:rPr>
        <w:t xml:space="preserve"> </w:t>
      </w:r>
      <w:r w:rsidR="006D008C">
        <w:rPr>
          <w:sz w:val="28"/>
          <w:szCs w:val="28"/>
          <w:u w:val="single"/>
        </w:rPr>
        <w:t xml:space="preserve">  </w:t>
      </w:r>
      <w:r w:rsidR="00782318" w:rsidRPr="006D008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46C51">
        <w:rPr>
          <w:sz w:val="28"/>
          <w:szCs w:val="28"/>
        </w:rPr>
        <w:t xml:space="preserve"> </w:t>
      </w:r>
      <w:r w:rsidR="0062652C" w:rsidRPr="006D008C">
        <w:rPr>
          <w:sz w:val="28"/>
          <w:szCs w:val="28"/>
          <w:u w:val="single"/>
        </w:rPr>
        <w:t xml:space="preserve">    </w:t>
      </w:r>
      <w:r w:rsidR="0040706C" w:rsidRPr="006D008C">
        <w:rPr>
          <w:sz w:val="28"/>
          <w:szCs w:val="28"/>
          <w:u w:val="single"/>
        </w:rPr>
        <w:t xml:space="preserve">   </w:t>
      </w:r>
      <w:r w:rsidR="006D008C" w:rsidRPr="006D008C">
        <w:rPr>
          <w:sz w:val="28"/>
          <w:szCs w:val="28"/>
          <w:u w:val="single"/>
        </w:rPr>
        <w:t xml:space="preserve">             </w:t>
      </w:r>
      <w:r w:rsidR="0040706C" w:rsidRPr="006D008C">
        <w:rPr>
          <w:sz w:val="28"/>
          <w:szCs w:val="28"/>
          <w:u w:val="single"/>
        </w:rPr>
        <w:t xml:space="preserve"> </w:t>
      </w:r>
      <w:r w:rsidR="0062652C" w:rsidRPr="006D008C">
        <w:rPr>
          <w:sz w:val="28"/>
          <w:szCs w:val="28"/>
          <w:u w:val="single"/>
        </w:rPr>
        <w:t xml:space="preserve">         </w:t>
      </w:r>
      <w:r w:rsidR="00246C5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C5FED">
        <w:rPr>
          <w:sz w:val="28"/>
          <w:szCs w:val="28"/>
        </w:rPr>
        <w:t>2</w:t>
      </w:r>
      <w:r w:rsidR="0040706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№</w:t>
      </w:r>
      <w:r w:rsidR="00246C51">
        <w:rPr>
          <w:sz w:val="28"/>
          <w:szCs w:val="28"/>
        </w:rPr>
        <w:t xml:space="preserve"> </w:t>
      </w:r>
      <w:r w:rsidR="006D008C">
        <w:rPr>
          <w:sz w:val="28"/>
          <w:szCs w:val="28"/>
        </w:rPr>
        <w:t>______</w:t>
      </w:r>
    </w:p>
    <w:p w14:paraId="49534573" w14:textId="77777777" w:rsidR="00D940BC" w:rsidRDefault="00D940BC" w:rsidP="00F40A65">
      <w:pPr>
        <w:ind w:left="567"/>
        <w:jc w:val="both"/>
        <w:rPr>
          <w:sz w:val="16"/>
          <w:szCs w:val="16"/>
        </w:rPr>
      </w:pPr>
    </w:p>
    <w:p w14:paraId="1A9C3031" w14:textId="4A318909" w:rsidR="00D940BC" w:rsidRDefault="00D940BC" w:rsidP="00F40A65">
      <w:pPr>
        <w:ind w:left="567"/>
        <w:rPr>
          <w:sz w:val="16"/>
          <w:szCs w:val="16"/>
        </w:rPr>
      </w:pPr>
    </w:p>
    <w:p w14:paraId="696300CC" w14:textId="77777777" w:rsidR="00B004F5" w:rsidRDefault="00B004F5" w:rsidP="00F40A65">
      <w:pPr>
        <w:ind w:left="567"/>
        <w:rPr>
          <w:sz w:val="16"/>
          <w:szCs w:val="16"/>
        </w:rPr>
      </w:pPr>
    </w:p>
    <w:p w14:paraId="74F19007" w14:textId="2FB8E7B1" w:rsidR="00D940BC" w:rsidRDefault="00D940BC" w:rsidP="00F40A65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C5FED">
        <w:rPr>
          <w:b/>
          <w:sz w:val="28"/>
          <w:szCs w:val="28"/>
        </w:rPr>
        <w:t xml:space="preserve"> бюджетном прогнозе Светлогорского городского округа на долгосрочный период до 202</w:t>
      </w:r>
      <w:r w:rsidR="002147D1" w:rsidRPr="002147D1">
        <w:rPr>
          <w:b/>
          <w:sz w:val="28"/>
          <w:szCs w:val="28"/>
        </w:rPr>
        <w:t>9</w:t>
      </w:r>
      <w:r w:rsidR="002C5FED">
        <w:rPr>
          <w:b/>
          <w:sz w:val="28"/>
          <w:szCs w:val="28"/>
        </w:rPr>
        <w:t xml:space="preserve"> года</w:t>
      </w:r>
    </w:p>
    <w:p w14:paraId="722F60A4" w14:textId="77777777" w:rsidR="00D940BC" w:rsidRDefault="00D940BC" w:rsidP="00F40A65">
      <w:pPr>
        <w:ind w:left="567"/>
        <w:jc w:val="center"/>
        <w:rPr>
          <w:sz w:val="28"/>
          <w:szCs w:val="28"/>
        </w:rPr>
      </w:pPr>
    </w:p>
    <w:p w14:paraId="1E9B5669" w14:textId="77777777" w:rsidR="00D940BC" w:rsidRDefault="00D940BC" w:rsidP="00F40A65">
      <w:pPr>
        <w:ind w:left="567"/>
        <w:jc w:val="center"/>
        <w:rPr>
          <w:sz w:val="28"/>
          <w:szCs w:val="28"/>
        </w:rPr>
      </w:pPr>
    </w:p>
    <w:p w14:paraId="484EC419" w14:textId="29FEC23D" w:rsidR="00D940BC" w:rsidRDefault="00D940BC" w:rsidP="00F40A65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C5FED">
        <w:rPr>
          <w:sz w:val="28"/>
          <w:szCs w:val="28"/>
        </w:rPr>
        <w:t>пунктом 3 статьи 170.1</w:t>
      </w:r>
      <w:r w:rsidR="00CC5A04" w:rsidRPr="00CC5A04">
        <w:rPr>
          <w:sz w:val="28"/>
          <w:szCs w:val="28"/>
        </w:rPr>
        <w:t xml:space="preserve"> </w:t>
      </w:r>
      <w:r w:rsidR="002C5FED">
        <w:rPr>
          <w:sz w:val="28"/>
          <w:szCs w:val="28"/>
        </w:rPr>
        <w:t>Бюджетного кодекса Российской Федерации, пунктом 2 решения окружного Совета депутатов Светлогорского городского округа от 28.10.2018 № 39 и постановлением Администрации муниципального образования «Светлогорский городской округ» от 04.10.2021 № 934</w:t>
      </w:r>
      <w:r w:rsidR="00CC5A04" w:rsidRPr="00CC5A04">
        <w:rPr>
          <w:sz w:val="28"/>
          <w:szCs w:val="28"/>
        </w:rPr>
        <w:t xml:space="preserve"> </w:t>
      </w:r>
      <w:r w:rsidR="00CC5A04">
        <w:rPr>
          <w:sz w:val="28"/>
          <w:szCs w:val="28"/>
        </w:rPr>
        <w:t>«О порядке разработки и утверждения бюджетного прогноза»</w:t>
      </w:r>
      <w:r>
        <w:rPr>
          <w:sz w:val="28"/>
          <w:szCs w:val="28"/>
        </w:rPr>
        <w:t>,</w:t>
      </w:r>
      <w:r w:rsidR="00A738FB">
        <w:rPr>
          <w:sz w:val="28"/>
          <w:szCs w:val="28"/>
        </w:rPr>
        <w:t xml:space="preserve"> администрация </w:t>
      </w:r>
      <w:r w:rsidR="00A205FF">
        <w:rPr>
          <w:sz w:val="28"/>
          <w:szCs w:val="28"/>
        </w:rPr>
        <w:t>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10C5D7A4" w14:textId="77777777" w:rsidR="00D940BC" w:rsidRDefault="00D940BC" w:rsidP="00F40A65">
      <w:pPr>
        <w:ind w:left="567" w:firstLine="709"/>
        <w:jc w:val="both"/>
        <w:rPr>
          <w:b/>
          <w:sz w:val="16"/>
          <w:szCs w:val="16"/>
        </w:rPr>
      </w:pPr>
    </w:p>
    <w:p w14:paraId="10EE58EA" w14:textId="794A96B5" w:rsidR="00D940BC" w:rsidRDefault="00D940BC" w:rsidP="00F40A65">
      <w:pPr>
        <w:tabs>
          <w:tab w:val="left" w:pos="709"/>
        </w:tabs>
        <w:ind w:left="567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D849125" w14:textId="77777777" w:rsidR="00F40A65" w:rsidRDefault="00F40A65" w:rsidP="00F40A65">
      <w:pPr>
        <w:tabs>
          <w:tab w:val="left" w:pos="709"/>
        </w:tabs>
        <w:ind w:left="567"/>
        <w:jc w:val="center"/>
        <w:rPr>
          <w:b/>
          <w:spacing w:val="50"/>
          <w:sz w:val="28"/>
          <w:szCs w:val="28"/>
        </w:rPr>
      </w:pPr>
    </w:p>
    <w:p w14:paraId="3C788016" w14:textId="70EBD916" w:rsidR="00CC5A04" w:rsidRDefault="00D940BC" w:rsidP="00BE05A4">
      <w:pPr>
        <w:autoSpaceDE w:val="0"/>
        <w:autoSpaceDN w:val="0"/>
        <w:adjustRightInd w:val="0"/>
        <w:spacing w:line="288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5A04">
        <w:rPr>
          <w:sz w:val="28"/>
          <w:szCs w:val="28"/>
        </w:rPr>
        <w:t>Утвердить бюджетный прогноз Светлогорского городского округа на долгосрочный период до 202</w:t>
      </w:r>
      <w:r w:rsidR="0062652C">
        <w:rPr>
          <w:sz w:val="28"/>
          <w:szCs w:val="28"/>
        </w:rPr>
        <w:t>9</w:t>
      </w:r>
      <w:r w:rsidR="00CC5A04">
        <w:rPr>
          <w:sz w:val="28"/>
          <w:szCs w:val="28"/>
        </w:rPr>
        <w:t xml:space="preserve"> года согласно приложению.</w:t>
      </w:r>
    </w:p>
    <w:p w14:paraId="6A65E8A8" w14:textId="46F6B9C3" w:rsidR="00F40A65" w:rsidRDefault="00F40A65" w:rsidP="00BE05A4">
      <w:pPr>
        <w:autoSpaceDE w:val="0"/>
        <w:autoSpaceDN w:val="0"/>
        <w:adjustRightInd w:val="0"/>
        <w:spacing w:line="288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«Светлогорский городской округ» от </w:t>
      </w:r>
      <w:r w:rsidR="0062652C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62652C">
        <w:rPr>
          <w:sz w:val="28"/>
          <w:szCs w:val="28"/>
        </w:rPr>
        <w:t>0</w:t>
      </w:r>
      <w:r>
        <w:rPr>
          <w:sz w:val="28"/>
          <w:szCs w:val="28"/>
        </w:rPr>
        <w:t>2.202</w:t>
      </w:r>
      <w:r w:rsidR="0062652C">
        <w:rPr>
          <w:sz w:val="28"/>
          <w:szCs w:val="28"/>
        </w:rPr>
        <w:t>3</w:t>
      </w:r>
      <w:r>
        <w:rPr>
          <w:sz w:val="28"/>
          <w:szCs w:val="28"/>
        </w:rPr>
        <w:t xml:space="preserve"> №8</w:t>
      </w:r>
      <w:r w:rsidR="0062652C">
        <w:rPr>
          <w:sz w:val="28"/>
          <w:szCs w:val="28"/>
        </w:rPr>
        <w:t>5</w:t>
      </w:r>
      <w:r>
        <w:rPr>
          <w:sz w:val="28"/>
          <w:szCs w:val="28"/>
        </w:rPr>
        <w:t xml:space="preserve"> «О бюджетном прогнозе Светлогорского городского округа на долгосрочный период до 202</w:t>
      </w:r>
      <w:r w:rsidR="0062652C">
        <w:rPr>
          <w:sz w:val="28"/>
          <w:szCs w:val="28"/>
        </w:rPr>
        <w:t>8</w:t>
      </w:r>
      <w:r>
        <w:rPr>
          <w:sz w:val="28"/>
          <w:szCs w:val="28"/>
        </w:rPr>
        <w:t xml:space="preserve"> года».</w:t>
      </w:r>
    </w:p>
    <w:p w14:paraId="568DCC67" w14:textId="427207F0" w:rsidR="00CC5A04" w:rsidRDefault="00013277" w:rsidP="00BE05A4">
      <w:pPr>
        <w:spacing w:line="288" w:lineRule="auto"/>
        <w:ind w:left="567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940BC">
        <w:rPr>
          <w:sz w:val="28"/>
          <w:szCs w:val="28"/>
        </w:rPr>
        <w:t xml:space="preserve">. </w:t>
      </w:r>
      <w:r w:rsidR="00CC5A04">
        <w:rPr>
          <w:sz w:val="28"/>
          <w:szCs w:val="28"/>
        </w:rPr>
        <w:t xml:space="preserve">Контроль за исполнением настоящего постановления </w:t>
      </w:r>
      <w:r w:rsidR="00CC5A04" w:rsidRPr="00B82E65">
        <w:rPr>
          <w:sz w:val="28"/>
          <w:szCs w:val="28"/>
          <w:lang w:eastAsia="zh-CN"/>
        </w:rPr>
        <w:t>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58B504BD" w14:textId="28883C73" w:rsidR="00824DE1" w:rsidRPr="00BE05A4" w:rsidRDefault="00013277" w:rsidP="00BE05A4">
      <w:pPr>
        <w:spacing w:line="288" w:lineRule="auto"/>
        <w:ind w:left="567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824DE1">
        <w:rPr>
          <w:sz w:val="28"/>
          <w:szCs w:val="28"/>
          <w:lang w:eastAsia="zh-CN"/>
        </w:rPr>
        <w:t xml:space="preserve">. Опубликовать настоящее </w:t>
      </w:r>
      <w:r w:rsidR="006D008C">
        <w:rPr>
          <w:sz w:val="28"/>
          <w:szCs w:val="28"/>
          <w:lang w:eastAsia="zh-CN"/>
        </w:rPr>
        <w:t>п</w:t>
      </w:r>
      <w:r w:rsidR="00824DE1">
        <w:rPr>
          <w:sz w:val="28"/>
          <w:szCs w:val="28"/>
          <w:lang w:eastAsia="zh-CN"/>
        </w:rPr>
        <w:t>остановление в газете «Вестник Светлогорска»</w:t>
      </w:r>
      <w:r w:rsidR="00137E27">
        <w:rPr>
          <w:sz w:val="28"/>
          <w:szCs w:val="28"/>
          <w:lang w:eastAsia="zh-CN"/>
        </w:rPr>
        <w:t>,</w:t>
      </w:r>
      <w:r w:rsidR="00824DE1">
        <w:rPr>
          <w:sz w:val="28"/>
          <w:szCs w:val="28"/>
          <w:lang w:eastAsia="zh-CN"/>
        </w:rPr>
        <w:t xml:space="preserve"> разместить </w:t>
      </w:r>
      <w:r w:rsidR="00137E27" w:rsidRPr="00DD7235">
        <w:rPr>
          <w:sz w:val="28"/>
          <w:szCs w:val="28"/>
        </w:rPr>
        <w:t xml:space="preserve">на официальном сайте администрации муниципального образования «Светлогорский городской округ» </w:t>
      </w:r>
      <w:r w:rsidR="00824DE1">
        <w:rPr>
          <w:sz w:val="28"/>
          <w:szCs w:val="28"/>
          <w:lang w:eastAsia="zh-CN"/>
        </w:rPr>
        <w:t xml:space="preserve"> </w:t>
      </w:r>
      <w:hyperlink r:id="rId4" w:history="1">
        <w:r w:rsidR="00BE05A4" w:rsidRPr="002929F7">
          <w:rPr>
            <w:rStyle w:val="a4"/>
            <w:sz w:val="28"/>
            <w:szCs w:val="28"/>
            <w:lang w:val="en-US" w:eastAsia="zh-CN"/>
          </w:rPr>
          <w:t>www</w:t>
        </w:r>
        <w:r w:rsidR="00BE05A4" w:rsidRPr="002929F7">
          <w:rPr>
            <w:rStyle w:val="a4"/>
            <w:sz w:val="28"/>
            <w:szCs w:val="28"/>
            <w:lang w:eastAsia="zh-CN"/>
          </w:rPr>
          <w:t>.</w:t>
        </w:r>
        <w:proofErr w:type="spellStart"/>
        <w:r w:rsidR="00BE05A4" w:rsidRPr="002929F7">
          <w:rPr>
            <w:rStyle w:val="a4"/>
            <w:sz w:val="28"/>
            <w:szCs w:val="28"/>
            <w:lang w:val="en-US" w:eastAsia="zh-CN"/>
          </w:rPr>
          <w:t>svetlogorsk</w:t>
        </w:r>
        <w:proofErr w:type="spellEnd"/>
        <w:r w:rsidR="00BE05A4" w:rsidRPr="002929F7">
          <w:rPr>
            <w:rStyle w:val="a4"/>
            <w:sz w:val="28"/>
            <w:szCs w:val="28"/>
            <w:lang w:eastAsia="zh-CN"/>
          </w:rPr>
          <w:t>39.</w:t>
        </w:r>
        <w:proofErr w:type="spellStart"/>
        <w:r w:rsidR="00BE05A4" w:rsidRPr="002929F7">
          <w:rPr>
            <w:rStyle w:val="a4"/>
            <w:sz w:val="28"/>
            <w:szCs w:val="28"/>
            <w:lang w:val="en-US" w:eastAsia="zh-CN"/>
          </w:rPr>
          <w:t>ru</w:t>
        </w:r>
        <w:proofErr w:type="spellEnd"/>
      </w:hyperlink>
      <w:r w:rsidR="00BE05A4" w:rsidRPr="00BE05A4">
        <w:rPr>
          <w:sz w:val="28"/>
          <w:szCs w:val="28"/>
          <w:lang w:eastAsia="zh-CN"/>
        </w:rPr>
        <w:t xml:space="preserve"> </w:t>
      </w:r>
      <w:r w:rsidR="00BE05A4" w:rsidRPr="00DD7235">
        <w:rPr>
          <w:sz w:val="28"/>
          <w:szCs w:val="28"/>
        </w:rPr>
        <w:t>и в месте, доступном для неограниченного круга лиц– Центральной</w:t>
      </w:r>
      <w:r w:rsidR="00137E27">
        <w:rPr>
          <w:sz w:val="28"/>
          <w:szCs w:val="28"/>
        </w:rPr>
        <w:t xml:space="preserve"> </w:t>
      </w:r>
      <w:r w:rsidR="00BE05A4" w:rsidRPr="00DD7235">
        <w:rPr>
          <w:sz w:val="28"/>
          <w:szCs w:val="28"/>
        </w:rPr>
        <w:t>городской библиотеке</w:t>
      </w:r>
      <w:r w:rsidR="00137E27">
        <w:rPr>
          <w:sz w:val="28"/>
          <w:szCs w:val="28"/>
        </w:rPr>
        <w:t xml:space="preserve"> </w:t>
      </w:r>
      <w:r w:rsidR="00BE05A4" w:rsidRPr="00DD7235">
        <w:rPr>
          <w:sz w:val="28"/>
          <w:szCs w:val="28"/>
        </w:rPr>
        <w:t>имени</w:t>
      </w:r>
      <w:r w:rsidR="00137E27">
        <w:rPr>
          <w:sz w:val="28"/>
          <w:szCs w:val="28"/>
        </w:rPr>
        <w:t xml:space="preserve"> </w:t>
      </w:r>
      <w:r w:rsidR="00BE05A4" w:rsidRPr="00DD7235">
        <w:rPr>
          <w:sz w:val="28"/>
          <w:szCs w:val="28"/>
        </w:rPr>
        <w:t>Алексея</w:t>
      </w:r>
      <w:r w:rsidR="00137E27">
        <w:rPr>
          <w:sz w:val="28"/>
          <w:szCs w:val="28"/>
        </w:rPr>
        <w:t xml:space="preserve"> </w:t>
      </w:r>
      <w:r w:rsidR="00BE05A4" w:rsidRPr="00DD7235">
        <w:rPr>
          <w:sz w:val="28"/>
          <w:szCs w:val="28"/>
        </w:rPr>
        <w:t>Захаровича</w:t>
      </w:r>
      <w:r w:rsidR="00137E27">
        <w:rPr>
          <w:sz w:val="28"/>
          <w:szCs w:val="28"/>
        </w:rPr>
        <w:t xml:space="preserve"> </w:t>
      </w:r>
      <w:r w:rsidR="00BE05A4" w:rsidRPr="00DD7235">
        <w:rPr>
          <w:sz w:val="28"/>
          <w:szCs w:val="28"/>
        </w:rPr>
        <w:t>Дмитровского МБУК «Светлогорская централизованная библиотечная система», расположенной по адресу: г. Светлогорск, ул. Яблоневая, д. 6.</w:t>
      </w:r>
    </w:p>
    <w:p w14:paraId="18E76256" w14:textId="703DEF7E" w:rsidR="00CC5A04" w:rsidRDefault="00013277" w:rsidP="00BE05A4">
      <w:pPr>
        <w:spacing w:line="288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C5A04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137E27">
        <w:rPr>
          <w:sz w:val="28"/>
          <w:szCs w:val="28"/>
        </w:rPr>
        <w:t>обнародования</w:t>
      </w:r>
      <w:r w:rsidR="00CC5A04">
        <w:rPr>
          <w:sz w:val="28"/>
          <w:szCs w:val="28"/>
        </w:rPr>
        <w:t>.</w:t>
      </w:r>
    </w:p>
    <w:p w14:paraId="0554B7F0" w14:textId="1E2126B7" w:rsidR="00F40A65" w:rsidRDefault="00F40A65" w:rsidP="00F40A65">
      <w:pPr>
        <w:spacing w:line="312" w:lineRule="auto"/>
        <w:ind w:left="567" w:firstLine="539"/>
        <w:jc w:val="both"/>
        <w:rPr>
          <w:sz w:val="28"/>
          <w:szCs w:val="28"/>
        </w:rPr>
      </w:pPr>
    </w:p>
    <w:p w14:paraId="58CB5466" w14:textId="77777777" w:rsidR="00137E27" w:rsidRDefault="00137E27" w:rsidP="00F40A65">
      <w:pPr>
        <w:spacing w:line="312" w:lineRule="auto"/>
        <w:ind w:left="567" w:firstLine="539"/>
        <w:jc w:val="both"/>
        <w:rPr>
          <w:sz w:val="28"/>
          <w:szCs w:val="28"/>
        </w:rPr>
      </w:pPr>
    </w:p>
    <w:p w14:paraId="3DBE5A1A" w14:textId="77777777" w:rsidR="00D940BC" w:rsidRDefault="009E0AD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4A937AA6" w14:textId="77777777" w:rsidR="00D940BC" w:rsidRDefault="00D940BC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16D51F07" w14:textId="77777777" w:rsidR="00D940BC" w:rsidRDefault="00D940BC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7C3FFB5D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02E9A2B2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74D566CF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6490A9B7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4F1BBC12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17A343DB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515812CD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46395601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011342C1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7231247F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7F58D27D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69E941B5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471B9039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3BF29932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4B0124C0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3D1667E2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4373EF0B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73BF192E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0165877B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5CD2D86B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718D75CE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5D5C8A78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1E878E5A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579359C8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483FD94C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52C61B20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76290C40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521EBA21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0598EFC9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7219198D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472BF80A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71C40E22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2167A7E8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6414F7BD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6DE9859C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488F39D2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4911837B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2545B69A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4E1EB69E" w14:textId="77777777" w:rsidR="00BE05A4" w:rsidRDefault="00BE05A4" w:rsidP="00F40A65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4493F19C" w14:textId="35892D61" w:rsidR="00DF6B0F" w:rsidRPr="00DF6B0F" w:rsidRDefault="00DF6B0F" w:rsidP="00DF6B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F6B0F">
        <w:rPr>
          <w:rFonts w:ascii="Times New Roman" w:hAnsi="Times New Roman" w:cs="Times New Roman"/>
        </w:rPr>
        <w:t>Приложение</w:t>
      </w:r>
    </w:p>
    <w:p w14:paraId="3A9E3FDF" w14:textId="128B14B8" w:rsidR="00DF6B0F" w:rsidRPr="00DF6B0F" w:rsidRDefault="00DF6B0F" w:rsidP="00DF6B0F">
      <w:pPr>
        <w:pStyle w:val="ConsPlusNormal"/>
        <w:jc w:val="right"/>
        <w:rPr>
          <w:rFonts w:ascii="Times New Roman" w:hAnsi="Times New Roman" w:cs="Times New Roman"/>
        </w:rPr>
      </w:pPr>
      <w:r w:rsidRPr="00DF6B0F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14:paraId="1FE0D1C0" w14:textId="23710032" w:rsidR="00DF6B0F" w:rsidRDefault="00DF6B0F" w:rsidP="00DF6B0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«Светлогорский городской округ»</w:t>
      </w:r>
    </w:p>
    <w:p w14:paraId="3360F8AE" w14:textId="5D35938E" w:rsidR="00DF6B0F" w:rsidRPr="00DF6B0F" w:rsidRDefault="00DF6B0F" w:rsidP="00F52CC2">
      <w:pPr>
        <w:pStyle w:val="ConsPlusNormal"/>
        <w:jc w:val="right"/>
        <w:rPr>
          <w:rFonts w:ascii="Times New Roman" w:hAnsi="Times New Roman" w:cs="Times New Roman"/>
        </w:rPr>
      </w:pPr>
      <w:r w:rsidRPr="00DF6B0F">
        <w:rPr>
          <w:rFonts w:ascii="Times New Roman" w:hAnsi="Times New Roman" w:cs="Times New Roman"/>
        </w:rPr>
        <w:t xml:space="preserve">от </w:t>
      </w:r>
      <w:r w:rsidR="00F52CC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="0062652C" w:rsidRPr="0062652C">
        <w:rPr>
          <w:rFonts w:ascii="Times New Roman" w:hAnsi="Times New Roman" w:cs="Times New Roman"/>
          <w:u w:val="single"/>
        </w:rPr>
        <w:t xml:space="preserve">                       </w:t>
      </w:r>
      <w:r w:rsidRPr="00DF6B0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00433D">
        <w:rPr>
          <w:rFonts w:ascii="Times New Roman" w:hAnsi="Times New Roman" w:cs="Times New Roman"/>
        </w:rPr>
        <w:t>4</w:t>
      </w:r>
      <w:r w:rsidRPr="00DF6B0F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№</w:t>
      </w:r>
      <w:r w:rsidR="00F52C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</w:p>
    <w:p w14:paraId="2A310341" w14:textId="77777777" w:rsidR="00DF6B0F" w:rsidRPr="00DF6B0F" w:rsidRDefault="00DF6B0F" w:rsidP="00DF6B0F">
      <w:pPr>
        <w:pStyle w:val="ConsPlusNormal"/>
        <w:rPr>
          <w:rFonts w:ascii="Times New Roman" w:hAnsi="Times New Roman" w:cs="Times New Roman"/>
        </w:rPr>
      </w:pPr>
    </w:p>
    <w:p w14:paraId="35569880" w14:textId="77777777" w:rsidR="00DF6B0F" w:rsidRPr="00937EF2" w:rsidRDefault="00DF6B0F" w:rsidP="00DF6B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37EF2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14:paraId="56252FB4" w14:textId="36939E92" w:rsidR="00DF6B0F" w:rsidRPr="00937EF2" w:rsidRDefault="00DF6B0F" w:rsidP="00B004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EF2">
        <w:rPr>
          <w:rFonts w:ascii="Times New Roman" w:hAnsi="Times New Roman" w:cs="Times New Roman"/>
          <w:sz w:val="28"/>
          <w:szCs w:val="28"/>
        </w:rPr>
        <w:t>Светлогорского городского округа на долгосрочный период до 202</w:t>
      </w:r>
      <w:r w:rsidR="0062652C">
        <w:rPr>
          <w:rFonts w:ascii="Times New Roman" w:hAnsi="Times New Roman" w:cs="Times New Roman"/>
          <w:sz w:val="28"/>
          <w:szCs w:val="28"/>
        </w:rPr>
        <w:t>9</w:t>
      </w:r>
      <w:r w:rsidRPr="00937EF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BA3F7FC" w14:textId="77777777" w:rsidR="00DF6B0F" w:rsidRPr="00DF6B0F" w:rsidRDefault="00DF6B0F" w:rsidP="00DF6B0F">
      <w:pPr>
        <w:spacing w:after="1"/>
      </w:pPr>
    </w:p>
    <w:p w14:paraId="3F3380D2" w14:textId="77777777" w:rsidR="00DF6B0F" w:rsidRPr="00937EF2" w:rsidRDefault="00DF6B0F" w:rsidP="00DF6B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E1DA12" w14:textId="55964DAD" w:rsidR="00DF6B0F" w:rsidRPr="00937EF2" w:rsidRDefault="00DF6B0F" w:rsidP="00DF6B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1. Бюджетный прогноз Светлогорского городского округа на долгосрочный период до 202</w:t>
      </w:r>
      <w:r w:rsidR="0062652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(далее - долгосрочный бюджетный прогноз) подготовлен в соответствии с Бюджетным </w:t>
      </w:r>
      <w:hyperlink r:id="rId5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6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бюджетного прогноза Светлогорского городского округа на долгосрочный период, утвержденным постановлением Администрации муниципального образования «Светлогорский городской округ» от 04 октября 2021 года № 934.</w:t>
      </w:r>
    </w:p>
    <w:p w14:paraId="710BBE31" w14:textId="640FB1E0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Долгосрочный бюджетный прогноз разработан на основе базового варианта прогноза социально-экономического развития Светлогорского городского округа на долгосрочный период, утвержденного </w:t>
      </w:r>
      <w:hyperlink r:id="rId7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Pr="0040706C">
        <w:rPr>
          <w:rFonts w:ascii="Times New Roman" w:hAnsi="Times New Roman" w:cs="Times New Roman"/>
          <w:sz w:val="28"/>
          <w:szCs w:val="28"/>
        </w:rPr>
        <w:t>от</w:t>
      </w:r>
      <w:r w:rsidR="0040706C" w:rsidRPr="0040706C">
        <w:rPr>
          <w:rFonts w:ascii="Times New Roman" w:hAnsi="Times New Roman" w:cs="Times New Roman"/>
          <w:sz w:val="28"/>
          <w:szCs w:val="28"/>
        </w:rPr>
        <w:t xml:space="preserve"> 14</w:t>
      </w:r>
      <w:r w:rsidR="002147D1" w:rsidRPr="0040706C">
        <w:rPr>
          <w:rFonts w:ascii="Times New Roman" w:hAnsi="Times New Roman" w:cs="Times New Roman"/>
          <w:sz w:val="28"/>
          <w:szCs w:val="28"/>
        </w:rPr>
        <w:t xml:space="preserve"> </w:t>
      </w:r>
      <w:r w:rsidR="00E82371" w:rsidRPr="0040706C">
        <w:rPr>
          <w:rFonts w:ascii="Times New Roman" w:hAnsi="Times New Roman" w:cs="Times New Roman"/>
          <w:sz w:val="28"/>
          <w:szCs w:val="28"/>
        </w:rPr>
        <w:t>ноября</w:t>
      </w:r>
      <w:r w:rsidRPr="0040706C">
        <w:rPr>
          <w:rFonts w:ascii="Times New Roman" w:hAnsi="Times New Roman" w:cs="Times New Roman"/>
          <w:sz w:val="28"/>
          <w:szCs w:val="28"/>
        </w:rPr>
        <w:t xml:space="preserve"> 20</w:t>
      </w:r>
      <w:r w:rsidR="00E82371" w:rsidRPr="0040706C">
        <w:rPr>
          <w:rFonts w:ascii="Times New Roman" w:hAnsi="Times New Roman" w:cs="Times New Roman"/>
          <w:sz w:val="28"/>
          <w:szCs w:val="28"/>
        </w:rPr>
        <w:t>2</w:t>
      </w:r>
      <w:r w:rsidR="0040706C" w:rsidRPr="0040706C">
        <w:rPr>
          <w:rFonts w:ascii="Times New Roman" w:hAnsi="Times New Roman" w:cs="Times New Roman"/>
          <w:sz w:val="28"/>
          <w:szCs w:val="28"/>
        </w:rPr>
        <w:t>3</w:t>
      </w:r>
      <w:r w:rsidRPr="004070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0706C" w:rsidRPr="0040706C">
        <w:rPr>
          <w:rFonts w:ascii="Times New Roman" w:hAnsi="Times New Roman" w:cs="Times New Roman"/>
          <w:sz w:val="28"/>
          <w:szCs w:val="28"/>
        </w:rPr>
        <w:t>1083</w:t>
      </w:r>
      <w:r w:rsidR="002147D1" w:rsidRPr="0040706C">
        <w:rPr>
          <w:rFonts w:ascii="Times New Roman" w:hAnsi="Times New Roman" w:cs="Times New Roman"/>
          <w:sz w:val="28"/>
          <w:szCs w:val="28"/>
        </w:rPr>
        <w:t xml:space="preserve">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(далее - долгосрочный прогноз социально-экономического развития), и прогноза социально-экономического развития Калининградской области на среднесрочный период (далее - среднесрочный прогноз социально-экономического развития).</w:t>
      </w:r>
    </w:p>
    <w:p w14:paraId="24754FE8" w14:textId="62E017E1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Основными подходами к формированию налоговой, долговой и бюджетной политики в долгосрочном периоде являются реализация потенциала бюджетных доходов при сохранении стабильного уровня налоговых и неналоговых доходов местного бюджета, обеспечение приемлемого уровня долговой нагрузки, выполнение долговых и расходных обязательств, эффективность бюджетных расходов. Расходы бюджета формируются в условиях бюджетных ограничений в рамках полномочий муниципальн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направлены прежде всего на финансовое обеспечение развития сферы бюджетных услуг, мер социальной поддержки населения, общественной инфраструктуры и бюджетную поддержку роста экономики. Бюджетная политика должна предусматривать меры по повышению эффективности государственного сектора экономики, в том числе сферы бюджетных услуг, формированию благоприятного инвестиционного климата, развитию бюджетных процедур и правил, направленных на минимизацию рисков влияния на 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местный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негативных факторов социально-экономического развития.</w:t>
      </w:r>
    </w:p>
    <w:p w14:paraId="33E4C1A0" w14:textId="65F49AE5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задачей и условием реализации налоговой, долговой и бюджетной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политики является обеспечение долгосрочной сбалансированности и устойчивости бюджет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а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E4D35D" w14:textId="133CCF02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w:anchor="P73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Прогноз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характеристик бюджета 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Светлогорского городского округа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 в таблице 1 приложения к долгосрочному бюджетному прогнозу.</w:t>
      </w:r>
    </w:p>
    <w:p w14:paraId="751FB6FE" w14:textId="598D514D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5. Доходы бюджета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определены исходя из прогноза снижения доли безвозмездных поступлений в объеме доходов бюджета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20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2652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и неналоговые доходы бюджета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прогнозируются в долгосрочном периоде на уровне </w:t>
      </w:r>
      <w:r w:rsidR="00757224" w:rsidRPr="002147D1">
        <w:rPr>
          <w:rFonts w:ascii="Times New Roman" w:hAnsi="Times New Roman" w:cs="Times New Roman"/>
          <w:sz w:val="28"/>
          <w:szCs w:val="28"/>
        </w:rPr>
        <w:t>5</w:t>
      </w:r>
      <w:r w:rsidRPr="002147D1">
        <w:rPr>
          <w:rFonts w:ascii="Times New Roman" w:hAnsi="Times New Roman" w:cs="Times New Roman"/>
          <w:sz w:val="28"/>
          <w:szCs w:val="28"/>
        </w:rPr>
        <w:t xml:space="preserve"> п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роцента к параметрам среднесрочного и долгосрочного прогнозов социально-экономического развития в базовом варианте.</w:t>
      </w:r>
    </w:p>
    <w:p w14:paraId="39641AAC" w14:textId="1932DEE0" w:rsidR="00DF6B0F" w:rsidRPr="00937EF2" w:rsidRDefault="00DF6B0F" w:rsidP="0078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6. Общий объем расходов бюджет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а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 исходя из параметров доходов и дефицита бюджетов. Прогноз дефицита бюджет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 </w:t>
      </w:r>
      <w:r w:rsidR="002147D1">
        <w:rPr>
          <w:rFonts w:ascii="Times New Roman" w:hAnsi="Times New Roman" w:cs="Times New Roman"/>
          <w:color w:val="000000" w:themeColor="text1"/>
          <w:sz w:val="28"/>
          <w:szCs w:val="28"/>
        </w:rPr>
        <w:t>остатками средств бюджета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147D1">
        <w:rPr>
          <w:rFonts w:ascii="Times New Roman" w:hAnsi="Times New Roman" w:cs="Times New Roman"/>
          <w:sz w:val="28"/>
          <w:szCs w:val="28"/>
        </w:rPr>
        <w:t>С 202</w:t>
      </w:r>
      <w:r w:rsidR="002147D1" w:rsidRPr="002147D1">
        <w:rPr>
          <w:rFonts w:ascii="Times New Roman" w:hAnsi="Times New Roman" w:cs="Times New Roman"/>
          <w:sz w:val="28"/>
          <w:szCs w:val="28"/>
        </w:rPr>
        <w:t>5</w:t>
      </w:r>
      <w:r w:rsidRPr="002147D1">
        <w:rPr>
          <w:rFonts w:ascii="Times New Roman" w:hAnsi="Times New Roman" w:cs="Times New Roman"/>
          <w:sz w:val="28"/>
          <w:szCs w:val="28"/>
        </w:rPr>
        <w:t xml:space="preserve"> </w:t>
      </w:r>
      <w:r w:rsidR="00782318" w:rsidRPr="002147D1">
        <w:rPr>
          <w:rFonts w:ascii="Times New Roman" w:hAnsi="Times New Roman" w:cs="Times New Roman"/>
          <w:sz w:val="28"/>
          <w:szCs w:val="28"/>
        </w:rPr>
        <w:t>по 202</w:t>
      </w:r>
      <w:r w:rsidR="002147D1" w:rsidRPr="002147D1">
        <w:rPr>
          <w:rFonts w:ascii="Times New Roman" w:hAnsi="Times New Roman" w:cs="Times New Roman"/>
          <w:sz w:val="28"/>
          <w:szCs w:val="28"/>
        </w:rPr>
        <w:t>6</w:t>
      </w:r>
      <w:r w:rsidR="00782318" w:rsidRPr="002147D1">
        <w:rPr>
          <w:rFonts w:ascii="Times New Roman" w:hAnsi="Times New Roman" w:cs="Times New Roman"/>
          <w:sz w:val="28"/>
          <w:szCs w:val="28"/>
        </w:rPr>
        <w:t xml:space="preserve"> </w:t>
      </w:r>
      <w:r w:rsidRPr="002147D1">
        <w:rPr>
          <w:rFonts w:ascii="Times New Roman" w:hAnsi="Times New Roman" w:cs="Times New Roman"/>
          <w:sz w:val="28"/>
          <w:szCs w:val="28"/>
        </w:rPr>
        <w:t>год</w:t>
      </w:r>
      <w:r w:rsidR="00782318" w:rsidRPr="002147D1">
        <w:rPr>
          <w:rFonts w:ascii="Times New Roman" w:hAnsi="Times New Roman" w:cs="Times New Roman"/>
          <w:sz w:val="28"/>
          <w:szCs w:val="28"/>
        </w:rPr>
        <w:t>ы</w:t>
      </w:r>
      <w:r w:rsidRPr="002147D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37EF2" w:rsidRPr="002147D1">
        <w:rPr>
          <w:rFonts w:ascii="Times New Roman" w:hAnsi="Times New Roman" w:cs="Times New Roman"/>
          <w:sz w:val="28"/>
          <w:szCs w:val="28"/>
        </w:rPr>
        <w:t xml:space="preserve"> </w:t>
      </w:r>
      <w:r w:rsidR="002147D1" w:rsidRPr="002147D1">
        <w:rPr>
          <w:rFonts w:ascii="Times New Roman" w:hAnsi="Times New Roman" w:cs="Times New Roman"/>
          <w:sz w:val="28"/>
          <w:szCs w:val="28"/>
        </w:rPr>
        <w:t>с</w:t>
      </w:r>
      <w:r w:rsidR="002147D1">
        <w:rPr>
          <w:rFonts w:ascii="Times New Roman" w:hAnsi="Times New Roman" w:cs="Times New Roman"/>
          <w:sz w:val="28"/>
          <w:szCs w:val="28"/>
        </w:rPr>
        <w:t>б</w:t>
      </w:r>
      <w:r w:rsidR="002147D1" w:rsidRPr="002147D1">
        <w:rPr>
          <w:rFonts w:ascii="Times New Roman" w:hAnsi="Times New Roman" w:cs="Times New Roman"/>
          <w:sz w:val="28"/>
          <w:szCs w:val="28"/>
        </w:rPr>
        <w:t>алансирован</w:t>
      </w:r>
      <w:r w:rsidRPr="002147D1">
        <w:rPr>
          <w:rFonts w:ascii="Times New Roman" w:hAnsi="Times New Roman" w:cs="Times New Roman"/>
          <w:sz w:val="28"/>
          <w:szCs w:val="28"/>
        </w:rPr>
        <w:t xml:space="preserve">.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Прогнозируется уровень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 </w:t>
      </w:r>
      <w:r w:rsidR="002147D1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8C2D40" w14:textId="7A943295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Показатели финансового обеспечения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702A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ветлогорского городского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их действия определены с учетом прогнозируемой динамики расходов бюджета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предназначенных для исполнения расходных обязательств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Светлогорского городского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исходя из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анятости населения, а также с учетом индекса потребительских цен в соответствии с базовым вариантом среднесрочного и долгосрочного прогнозов социально-экономического развития. </w:t>
      </w:r>
      <w:hyperlink w:anchor="P220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Показатели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обеспечения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Светлогорского городского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в таблице 2 приложения к долгосрочному бюджетному прогнозу.</w:t>
      </w:r>
    </w:p>
    <w:p w14:paraId="6CB0AA3E" w14:textId="60816BDA" w:rsidR="00DF6B0F" w:rsidRPr="00937EF2" w:rsidRDefault="00DF6B0F" w:rsidP="00DF6B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8CAA83" w14:textId="1A96C16C" w:rsidR="00BB7AFA" w:rsidRDefault="00BB7AFA" w:rsidP="0062652C">
      <w:pPr>
        <w:spacing w:after="200" w:line="276" w:lineRule="auto"/>
        <w:rPr>
          <w:sz w:val="20"/>
          <w:szCs w:val="20"/>
        </w:rPr>
        <w:sectPr w:rsidR="00BB7AFA" w:rsidSect="00A17334">
          <w:pgSz w:w="11906" w:h="16838"/>
          <w:pgMar w:top="1276" w:right="849" w:bottom="1276" w:left="1134" w:header="709" w:footer="709" w:gutter="0"/>
          <w:cols w:space="708"/>
          <w:docGrid w:linePitch="360"/>
        </w:sectPr>
      </w:pPr>
      <w:r>
        <w:br w:type="page"/>
      </w:r>
    </w:p>
    <w:tbl>
      <w:tblPr>
        <w:tblW w:w="14744" w:type="dxa"/>
        <w:tblLayout w:type="fixed"/>
        <w:tblLook w:val="04A0" w:firstRow="1" w:lastRow="0" w:firstColumn="1" w:lastColumn="0" w:noHBand="0" w:noVBand="1"/>
      </w:tblPr>
      <w:tblGrid>
        <w:gridCol w:w="876"/>
        <w:gridCol w:w="532"/>
        <w:gridCol w:w="3118"/>
        <w:gridCol w:w="1060"/>
        <w:gridCol w:w="40"/>
        <w:gridCol w:w="1065"/>
        <w:gridCol w:w="115"/>
        <w:gridCol w:w="1140"/>
        <w:gridCol w:w="559"/>
        <w:gridCol w:w="901"/>
        <w:gridCol w:w="767"/>
        <w:gridCol w:w="293"/>
        <w:gridCol w:w="1100"/>
        <w:gridCol w:w="153"/>
        <w:gridCol w:w="967"/>
        <w:gridCol w:w="365"/>
        <w:gridCol w:w="214"/>
        <w:gridCol w:w="521"/>
        <w:gridCol w:w="958"/>
      </w:tblGrid>
      <w:tr w:rsidR="009E39BC" w14:paraId="75E96ED3" w14:textId="77777777" w:rsidTr="004162D6">
        <w:trPr>
          <w:gridAfter w:val="3"/>
          <w:wAfter w:w="1693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83DC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5547" w14:textId="77777777" w:rsidR="009E39BC" w:rsidRDefault="009E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7422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3969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42AC3" w14:textId="248700D6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4162D6" w14:paraId="12B773E1" w14:textId="77777777" w:rsidTr="0000433D">
        <w:trPr>
          <w:gridAfter w:val="1"/>
          <w:wAfter w:w="9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C63A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7A54" w14:textId="77777777" w:rsidR="004162D6" w:rsidRDefault="0041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F1DD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A5CD0" w14:textId="245C0BB4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4162D6" w14:paraId="6B8A7BA0" w14:textId="77777777" w:rsidTr="0000433D">
        <w:trPr>
          <w:gridAfter w:val="1"/>
          <w:wAfter w:w="9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40D4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C06F" w14:textId="77777777" w:rsidR="004162D6" w:rsidRDefault="0041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3DBC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84638" w14:textId="7A39CD35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4162D6" w14:paraId="7DE1258B" w14:textId="77777777" w:rsidTr="0000433D">
        <w:trPr>
          <w:gridAfter w:val="1"/>
          <w:wAfter w:w="9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C8D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67C6" w14:textId="77777777" w:rsidR="004162D6" w:rsidRDefault="0041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0CDF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D76BE" w14:textId="16825BC6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4162D6" w14:paraId="3B293C05" w14:textId="77777777" w:rsidTr="004162D6">
        <w:trPr>
          <w:gridAfter w:val="1"/>
          <w:wAfter w:w="958" w:type="dxa"/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537C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9DFB" w14:textId="77777777" w:rsidR="004162D6" w:rsidRDefault="0041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692B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7F4C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56EE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DDDF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A60F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2C18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79B8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8DE4" w14:textId="77777777" w:rsidR="004162D6" w:rsidRDefault="004162D6">
            <w:pPr>
              <w:rPr>
                <w:sz w:val="20"/>
                <w:szCs w:val="20"/>
              </w:rPr>
            </w:pPr>
          </w:p>
        </w:tc>
      </w:tr>
      <w:tr w:rsidR="004162D6" w14:paraId="1B451D8B" w14:textId="77777777" w:rsidTr="004162D6">
        <w:trPr>
          <w:gridAfter w:val="1"/>
          <w:wAfter w:w="958" w:type="dxa"/>
          <w:trHeight w:val="300"/>
        </w:trPr>
        <w:tc>
          <w:tcPr>
            <w:tcW w:w="13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05DA4" w14:textId="77777777" w:rsidR="004162D6" w:rsidRDefault="004162D6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 xml:space="preserve">Прогноз основных характеристик бюджета Светлогорского городского округа </w:t>
            </w:r>
          </w:p>
        </w:tc>
      </w:tr>
      <w:tr w:rsidR="004162D6" w14:paraId="729466B6" w14:textId="77777777" w:rsidTr="004162D6">
        <w:trPr>
          <w:gridAfter w:val="1"/>
          <w:wAfter w:w="9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B237B" w14:textId="77777777" w:rsidR="004162D6" w:rsidRDefault="004162D6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CF230" w14:textId="77777777" w:rsidR="004162D6" w:rsidRDefault="0041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3E060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37A8C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12520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A156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таблица 1</w:t>
            </w:r>
          </w:p>
        </w:tc>
      </w:tr>
      <w:tr w:rsidR="004162D6" w14:paraId="6577FF00" w14:textId="77777777" w:rsidTr="004162D6">
        <w:trPr>
          <w:gridAfter w:val="1"/>
          <w:wAfter w:w="958" w:type="dxa"/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40D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412A" w14:textId="77777777" w:rsidR="004162D6" w:rsidRDefault="0041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9F8E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E660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B7E8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8209C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(тыс. рублей)</w:t>
            </w:r>
          </w:p>
        </w:tc>
      </w:tr>
      <w:tr w:rsidR="004162D6" w14:paraId="2A5914CF" w14:textId="77777777" w:rsidTr="004162D6">
        <w:trPr>
          <w:gridAfter w:val="1"/>
          <w:wAfter w:w="958" w:type="dxa"/>
          <w:trHeight w:val="6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866E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0539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Характеристика бюджета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3EB0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2022 год (факт)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BDC1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2023 год (факт)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6A74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E013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FD04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3A34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95C3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2E81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2029 год</w:t>
            </w:r>
          </w:p>
        </w:tc>
      </w:tr>
      <w:tr w:rsidR="004162D6" w14:paraId="7103C40E" w14:textId="77777777" w:rsidTr="004162D6">
        <w:trPr>
          <w:gridAfter w:val="1"/>
          <w:wAfter w:w="958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800C1C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5D6FE0" w14:textId="77777777" w:rsidR="004162D6" w:rsidRDefault="004162D6">
            <w:pP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Доходы местного бюджета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99DF2F" w14:textId="77777777" w:rsidR="004162D6" w:rsidRDefault="004162D6">
            <w:pPr>
              <w:jc w:val="right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1 181 568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13DCBF" w14:textId="77777777" w:rsidR="004162D6" w:rsidRDefault="004162D6">
            <w:pPr>
              <w:jc w:val="right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1 320 767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0880F4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1 810 969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47C3E4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798 958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2E4F6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828 613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8670C2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862 331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A08F95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891 844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B0F716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922 833</w:t>
            </w:r>
          </w:p>
        </w:tc>
      </w:tr>
      <w:tr w:rsidR="004162D6" w14:paraId="1F588A42" w14:textId="77777777" w:rsidTr="004162D6">
        <w:trPr>
          <w:gridAfter w:val="1"/>
          <w:wAfter w:w="958" w:type="dxa"/>
          <w:trHeight w:val="24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854EB6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297F3F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0379A3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5E55D4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0F8A59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3B3420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4B8784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AF44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9526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BDA7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62D6" w14:paraId="585FE2E5" w14:textId="77777777" w:rsidTr="004162D6">
        <w:trPr>
          <w:gridAfter w:val="1"/>
          <w:wAfter w:w="958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BCD09B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9BA0DA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налоговые доходы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769D2B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347 220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784985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361 158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A9576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374 966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8B977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393 226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3F544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412 738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92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433 375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BCE8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455 044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098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477 796</w:t>
            </w:r>
          </w:p>
        </w:tc>
      </w:tr>
      <w:tr w:rsidR="004162D6" w14:paraId="7B8CF0FD" w14:textId="77777777" w:rsidTr="004162D6">
        <w:trPr>
          <w:gridAfter w:val="1"/>
          <w:wAfter w:w="958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905224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AC1EF2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неналоговые доходы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2C0B1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356 931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B2881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319 192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1C85B2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287 033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41CA3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150 621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F8786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149 422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C78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156 893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C53B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164 738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3DB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172 975</w:t>
            </w:r>
          </w:p>
        </w:tc>
      </w:tr>
      <w:tr w:rsidR="004162D6" w14:paraId="6DE51991" w14:textId="77777777" w:rsidTr="004162D6">
        <w:trPr>
          <w:gridAfter w:val="1"/>
          <w:wAfter w:w="958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060881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811A9A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безвозмездные поступления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E6425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477 417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8BC685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640 417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4B97A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1 148 970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0602D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255 111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A7D7C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266 453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002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272 063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B29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272 063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C75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272 063</w:t>
            </w:r>
          </w:p>
        </w:tc>
      </w:tr>
      <w:tr w:rsidR="004162D6" w14:paraId="1FCCC5D3" w14:textId="77777777" w:rsidTr="004162D6">
        <w:trPr>
          <w:gridAfter w:val="1"/>
          <w:wAfter w:w="958" w:type="dxa"/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12C744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732B49" w14:textId="77777777" w:rsidR="004162D6" w:rsidRDefault="004162D6">
            <w:pP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Расходы местного бюджета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50501B" w14:textId="77777777" w:rsidR="004162D6" w:rsidRDefault="004162D6">
            <w:pPr>
              <w:jc w:val="right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1 210 159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1E0BAE" w14:textId="77777777" w:rsidR="004162D6" w:rsidRDefault="004162D6">
            <w:pPr>
              <w:jc w:val="right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1 260 320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B2CCF5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1 949 655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6D9610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798 958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22D374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828 613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16FBDC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862 331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C8DDEC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891 844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F666A5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922 833</w:t>
            </w:r>
          </w:p>
        </w:tc>
      </w:tr>
      <w:tr w:rsidR="004162D6" w14:paraId="275196DD" w14:textId="77777777" w:rsidTr="004162D6">
        <w:trPr>
          <w:gridAfter w:val="1"/>
          <w:wAfter w:w="958" w:type="dxa"/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CDE920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753051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CB560A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B08377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B05128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265F12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1A12D4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07F6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4401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B9D2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62D6" w14:paraId="43C5A2E8" w14:textId="77777777" w:rsidTr="004162D6">
        <w:trPr>
          <w:gridAfter w:val="1"/>
          <w:wAfter w:w="958" w:type="dxa"/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157382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1FCDFD3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на финансовое обеспечение муниципальных программ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2371D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1 095 227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D2A0C5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1 112 999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6E5572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1 802 105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D0D2E1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633 185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36BAC2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645 849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A78716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708 952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F60BF8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730 797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35ECAE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753 733</w:t>
            </w:r>
          </w:p>
        </w:tc>
      </w:tr>
      <w:tr w:rsidR="004162D6" w14:paraId="112D9D5F" w14:textId="77777777" w:rsidTr="004162D6">
        <w:trPr>
          <w:gridAfter w:val="1"/>
          <w:wAfter w:w="958" w:type="dxa"/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077401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8F9F60D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- на непрограммные направления деятельности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61003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114 932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52910E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147 321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9393C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147 550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996DB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146 052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314AB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146 075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C261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153 379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F06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161 048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89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169 100</w:t>
            </w:r>
          </w:p>
        </w:tc>
      </w:tr>
      <w:tr w:rsidR="004162D6" w14:paraId="0987E0BF" w14:textId="77777777" w:rsidTr="004162D6">
        <w:trPr>
          <w:gridAfter w:val="1"/>
          <w:wAfter w:w="958" w:type="dxa"/>
          <w:trHeight w:val="7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FB014F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16DE53A" w14:textId="77777777" w:rsidR="004162D6" w:rsidRDefault="004162D6">
            <w:pP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Дефицит (профицит) местного бюджета</w:t>
            </w:r>
          </w:p>
        </w:tc>
        <w:tc>
          <w:tcPr>
            <w:tcW w:w="11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FBE62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-28 591</w:t>
            </w:r>
          </w:p>
        </w:tc>
        <w:tc>
          <w:tcPr>
            <w:tcW w:w="11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37870E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60 447</w:t>
            </w:r>
          </w:p>
        </w:tc>
        <w:tc>
          <w:tcPr>
            <w:tcW w:w="11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44C235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-138 686</w:t>
            </w:r>
          </w:p>
        </w:tc>
        <w:tc>
          <w:tcPr>
            <w:tcW w:w="14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DB45D8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13458F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6073D6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48C05E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08B802" w14:textId="77777777" w:rsidR="004162D6" w:rsidRDefault="004162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162D6" w14:paraId="5E78651C" w14:textId="77777777" w:rsidTr="004162D6">
        <w:trPr>
          <w:gridAfter w:val="1"/>
          <w:wAfter w:w="958" w:type="dxa"/>
          <w:trHeight w:val="19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C5C5D2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A42D93E" w14:textId="56A27D66" w:rsidR="004162D6" w:rsidRDefault="004162D6">
            <w:pPr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Отношение дефицита к общему объему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 (%)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94CBBB" w14:textId="77777777" w:rsidR="004162D6" w:rsidRDefault="004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A538" w14:textId="77777777" w:rsidR="004162D6" w:rsidRDefault="004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7187A" w14:textId="77777777" w:rsidR="004162D6" w:rsidRDefault="004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21%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02F6EF" w14:textId="77777777" w:rsidR="004162D6" w:rsidRDefault="004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7F6E7" w14:textId="77777777" w:rsidR="004162D6" w:rsidRDefault="004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57F214" w14:textId="77777777" w:rsidR="004162D6" w:rsidRDefault="004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ED443" w14:textId="77777777" w:rsidR="004162D6" w:rsidRDefault="004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1F6DE" w14:textId="77777777" w:rsidR="004162D6" w:rsidRDefault="004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4162D6" w14:paraId="45DC04CC" w14:textId="77777777" w:rsidTr="004162D6">
        <w:trPr>
          <w:gridAfter w:val="1"/>
          <w:wAfter w:w="958" w:type="dxa"/>
          <w:trHeight w:val="8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CBC16E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2C88621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CE92C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E1C0A0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775EA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63904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A236BB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55F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8B4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D76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162D6" w14:paraId="26FC555B" w14:textId="77777777" w:rsidTr="0000433D">
        <w:trPr>
          <w:trHeight w:val="285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B74D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7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BD2A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2FD4D" w14:textId="6B6A996E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4162D6" w14:paraId="6CD69C93" w14:textId="77777777" w:rsidTr="0000433D">
        <w:trPr>
          <w:trHeight w:val="285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4A7E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7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93B9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8F2C7" w14:textId="738D11E9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4162D6" w14:paraId="1134F694" w14:textId="77777777" w:rsidTr="0000433D">
        <w:trPr>
          <w:trHeight w:val="285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9CE8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7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1A2A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1ABB5" w14:textId="05F508B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4162D6" w14:paraId="2C156ECA" w14:textId="77777777" w:rsidTr="004162D6">
        <w:trPr>
          <w:trHeight w:val="285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4B9B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7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19AE" w14:textId="77777777" w:rsidR="006D008C" w:rsidRDefault="006D008C">
            <w:pPr>
              <w:rPr>
                <w:sz w:val="20"/>
                <w:szCs w:val="20"/>
              </w:rPr>
            </w:pPr>
          </w:p>
          <w:p w14:paraId="217F2F99" w14:textId="77777777" w:rsidR="006D008C" w:rsidRDefault="006D008C">
            <w:pPr>
              <w:rPr>
                <w:sz w:val="20"/>
                <w:szCs w:val="20"/>
              </w:rPr>
            </w:pPr>
          </w:p>
          <w:p w14:paraId="060AC2E4" w14:textId="77777777" w:rsidR="006D008C" w:rsidRDefault="006D008C">
            <w:pPr>
              <w:rPr>
                <w:sz w:val="20"/>
                <w:szCs w:val="20"/>
              </w:rPr>
            </w:pPr>
          </w:p>
          <w:p w14:paraId="5CD6A47B" w14:textId="77777777" w:rsidR="006D008C" w:rsidRDefault="006D008C">
            <w:pPr>
              <w:rPr>
                <w:sz w:val="20"/>
                <w:szCs w:val="20"/>
              </w:rPr>
            </w:pPr>
          </w:p>
          <w:p w14:paraId="55BF84B3" w14:textId="77777777" w:rsidR="006D008C" w:rsidRDefault="006D008C">
            <w:pPr>
              <w:rPr>
                <w:sz w:val="20"/>
                <w:szCs w:val="20"/>
              </w:rPr>
            </w:pPr>
          </w:p>
          <w:p w14:paraId="4C3549DB" w14:textId="77777777" w:rsidR="006D008C" w:rsidRDefault="006D008C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3A84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9944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B233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28F8" w14:textId="77777777" w:rsidR="004162D6" w:rsidRDefault="004162D6">
            <w:pPr>
              <w:rPr>
                <w:sz w:val="20"/>
                <w:szCs w:val="20"/>
              </w:rPr>
            </w:pPr>
          </w:p>
        </w:tc>
      </w:tr>
      <w:tr w:rsidR="004162D6" w14:paraId="5C60F70F" w14:textId="77777777" w:rsidTr="004162D6">
        <w:trPr>
          <w:trHeight w:val="570"/>
        </w:trPr>
        <w:tc>
          <w:tcPr>
            <w:tcW w:w="147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7F3CE" w14:textId="77777777" w:rsidR="004162D6" w:rsidRDefault="004162D6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 xml:space="preserve">Показатели финансового обеспечения муниципальных программ Светлогорского городского округа на период их действия </w:t>
            </w:r>
          </w:p>
        </w:tc>
      </w:tr>
      <w:tr w:rsidR="004162D6" w14:paraId="3040DB71" w14:textId="77777777" w:rsidTr="004162D6">
        <w:trPr>
          <w:trHeight w:val="285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D065" w14:textId="77777777" w:rsidR="004162D6" w:rsidRDefault="004162D6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7348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5AA9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E681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A5EC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3E60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таблица 2</w:t>
            </w:r>
          </w:p>
        </w:tc>
      </w:tr>
      <w:tr w:rsidR="004162D6" w14:paraId="380B880B" w14:textId="77777777" w:rsidTr="004162D6">
        <w:trPr>
          <w:trHeight w:val="285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4D7A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7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097B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6417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86DE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DB8C" w14:textId="77777777" w:rsidR="004162D6" w:rsidRDefault="004162D6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6F17" w14:textId="77777777" w:rsidR="004162D6" w:rsidRDefault="004162D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(тыс. рублей)</w:t>
            </w:r>
          </w:p>
        </w:tc>
      </w:tr>
      <w:tr w:rsidR="004162D6" w14:paraId="0A18F146" w14:textId="77777777" w:rsidTr="004162D6">
        <w:trPr>
          <w:trHeight w:val="855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DACD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№ программы</w:t>
            </w:r>
          </w:p>
        </w:tc>
        <w:tc>
          <w:tcPr>
            <w:tcW w:w="7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A4EC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Наименование муниципальной программы Светлогорского городского округа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98ED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2022 год (факт)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6F80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2023 год (факт)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4C34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4467" w14:textId="77777777" w:rsidR="004162D6" w:rsidRDefault="004162D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2025 год и последующие периоды</w:t>
            </w:r>
          </w:p>
        </w:tc>
      </w:tr>
      <w:tr w:rsidR="004162D6" w14:paraId="33F9157E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ECB356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8A8F131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Расходы местного бюджета                                           всего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399D85" w14:textId="77777777" w:rsidR="004162D6" w:rsidRDefault="004162D6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1 210 159,0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5CE46A" w14:textId="77777777" w:rsidR="004162D6" w:rsidRDefault="004162D6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1 260 320,0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B37BF8" w14:textId="77777777" w:rsidR="004162D6" w:rsidRDefault="004162D6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1 959 682,0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A79B2E" w14:textId="77777777" w:rsidR="004162D6" w:rsidRDefault="004162D6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782 767,0</w:t>
            </w:r>
          </w:p>
        </w:tc>
      </w:tr>
      <w:tr w:rsidR="004162D6" w14:paraId="6F2B3E30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BA5E2F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BC21FF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70DCED" w14:textId="77777777" w:rsidR="004162D6" w:rsidRDefault="004162D6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D826CC" w14:textId="77777777" w:rsidR="004162D6" w:rsidRDefault="004162D6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552A83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4CCB96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62D6" w14:paraId="05716189" w14:textId="77777777" w:rsidTr="004162D6">
        <w:trPr>
          <w:trHeight w:val="67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FDABA6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6AEF504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расходы на реализацию муниципальных программ Светлогорского городского округа - всего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FA8201" w14:textId="77777777" w:rsidR="004162D6" w:rsidRDefault="004162D6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1 095 227,40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5A3B41" w14:textId="77777777" w:rsidR="004162D6" w:rsidRDefault="004162D6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1 112 999,00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9FECC0" w14:textId="77777777" w:rsidR="004162D6" w:rsidRDefault="004162D6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1 806 675,00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4A6E2C" w14:textId="77777777" w:rsidR="004162D6" w:rsidRDefault="004162D6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633 511,00</w:t>
            </w:r>
          </w:p>
        </w:tc>
      </w:tr>
      <w:tr w:rsidR="004162D6" w14:paraId="4CE97B10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B7662F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D819BA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    из них: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5FC9B0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C94BF7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1348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6EC0" w14:textId="77777777" w:rsidR="004162D6" w:rsidRDefault="00416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62D6" w14:paraId="6D15ED04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23014F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DF60E23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"Развитие образования"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8937C6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662 703,0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2D5F5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606 452,0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D0E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1 356 248,0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9D50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346 002,0</w:t>
            </w:r>
          </w:p>
        </w:tc>
      </w:tr>
      <w:tr w:rsidR="004162D6" w14:paraId="4C1B2477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3292F5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83CBF69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"Социальная поддержка населения"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87E31A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26 110,0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2052F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29 700,0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4ED0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25 102,0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3D0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25 499,0</w:t>
            </w:r>
          </w:p>
        </w:tc>
      </w:tr>
      <w:tr w:rsidR="004162D6" w14:paraId="49575C3C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52D61A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EC7A5D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"Развитие культуры"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1F103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45 310,0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BEAE7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48 756,0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7E1F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55 459,0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26E8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53 804,0</w:t>
            </w:r>
          </w:p>
        </w:tc>
      </w:tr>
      <w:tr w:rsidR="004162D6" w14:paraId="35FE6940" w14:textId="77777777" w:rsidTr="004162D6">
        <w:trPr>
          <w:trHeight w:val="58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7A4E5A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A1CA364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"Энергосбережение и повышение энергетической эффективности"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B52538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1 452,0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61B2C8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5 334,0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698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A68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62D6" w14:paraId="64C82125" w14:textId="77777777" w:rsidTr="004162D6">
        <w:trPr>
          <w:trHeight w:val="58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189EC7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7903306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"Обеспечение безопасности жизнедеятельности населения"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025B66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13 730,0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793950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16 544,0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8310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23 607,0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BDD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18 573,0</w:t>
            </w:r>
          </w:p>
        </w:tc>
      </w:tr>
      <w:tr w:rsidR="004162D6" w14:paraId="73DEFB43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AC7742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F68119E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"Развитие туризма"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78B0F1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21 941,0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28DF86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19 368,0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E69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25 403,0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9FDE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18 901,0</w:t>
            </w:r>
          </w:p>
        </w:tc>
      </w:tr>
      <w:tr w:rsidR="004162D6" w14:paraId="542B2305" w14:textId="77777777" w:rsidTr="004162D6">
        <w:trPr>
          <w:trHeight w:val="33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5A1D98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82E2B8F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"Управление муниципальными финансами"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49D088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8 460,0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D1EB7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8 788,0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09F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815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62D6" w14:paraId="547C7392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EB56CD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06DC41A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"Развитие физической культуры и спорта"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08D3D1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16 264,0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B2BF8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17 785,0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C79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18 219,0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B0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17 236,0</w:t>
            </w:r>
          </w:p>
        </w:tc>
      </w:tr>
      <w:tr w:rsidR="004162D6" w14:paraId="2AB26016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6A8DF1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3D43197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"Ремонт автомобильных дорог"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7F3BEF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88 242,0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2AFDA5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75 420,0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50C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26 071,0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823E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22 699,0</w:t>
            </w:r>
          </w:p>
        </w:tc>
      </w:tr>
      <w:tr w:rsidR="004162D6" w14:paraId="1425FB0D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1D047C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41D061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"Профилактика правонарушений"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E3F01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2 738,0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7E1D1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4 973,0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A01A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5 307,0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D29E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4 851,0</w:t>
            </w:r>
          </w:p>
        </w:tc>
      </w:tr>
      <w:tr w:rsidR="004162D6" w14:paraId="275BD5A8" w14:textId="77777777" w:rsidTr="004162D6">
        <w:trPr>
          <w:trHeight w:val="58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1CDABF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E008DA1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"Развитие малого и среднего предпринимательства"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4634D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656C9A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23A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04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162D6" w14:paraId="0237FEBB" w14:textId="77777777" w:rsidTr="004162D6">
        <w:trPr>
          <w:trHeight w:val="6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2063E7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AA54E8A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"Капитальный ремонт муниципального жилищного фонда"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C2D1C1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6 374,0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F5E036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7 449,0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3E4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18 038,0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E848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2 337,0</w:t>
            </w:r>
          </w:p>
        </w:tc>
      </w:tr>
      <w:tr w:rsidR="004162D6" w14:paraId="610B5F61" w14:textId="77777777" w:rsidTr="004162D6">
        <w:trPr>
          <w:trHeight w:val="61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3406FA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BFC83C2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"Газификация муниципального образования"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57794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1 920,0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D45D6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1 347,0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0720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7 293,0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190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1 010,0</w:t>
            </w:r>
          </w:p>
        </w:tc>
      </w:tr>
      <w:tr w:rsidR="004162D6" w14:paraId="0940812D" w14:textId="77777777" w:rsidTr="004162D6">
        <w:trPr>
          <w:trHeight w:val="58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56FD89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0491676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"Повышение безопасности дорожного движения"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EF6E5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19 988,0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696976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18 883,0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91E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26 530,0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A271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11 931,0</w:t>
            </w:r>
          </w:p>
        </w:tc>
      </w:tr>
      <w:tr w:rsidR="004162D6" w14:paraId="198C8F1F" w14:textId="77777777" w:rsidTr="004162D6">
        <w:trPr>
          <w:trHeight w:val="58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A850B3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62CA317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"Комплексное развитие жилищно-коммунального хозяйства"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798ECF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6872F1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55E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202 258,0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3EC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104 226,0</w:t>
            </w:r>
          </w:p>
        </w:tc>
      </w:tr>
      <w:tr w:rsidR="004162D6" w14:paraId="17E60DC5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5B5388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AA055E3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"Благоустройство территории"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0B91E6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158 696,0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E8F362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204 087,0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D60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0D3F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62D6" w14:paraId="42CD1CAD" w14:textId="77777777" w:rsidTr="004162D6">
        <w:trPr>
          <w:trHeight w:val="58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AAF6E9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CCF3944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"Формирование современной городской среды"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D4997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13 991,0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10CAD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13 084,0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F8D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6A62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62D6" w14:paraId="4986D33D" w14:textId="77777777" w:rsidTr="004162D6">
        <w:trPr>
          <w:trHeight w:val="58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D1E20D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BD9F851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"Переселение граждан из аварийного жилищного фонда"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183555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C2EC19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5C6A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8 697,0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267A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62D6" w14:paraId="7DFBCB73" w14:textId="77777777" w:rsidTr="004162D6">
        <w:trPr>
          <w:trHeight w:val="58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62987C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580B844" w14:textId="2B03D9E3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"Обеспечение жильём молодых семей"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2A0623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2 071,4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3A22BC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2 038,0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8514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6 086,0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10A1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6 278,0</w:t>
            </w:r>
          </w:p>
        </w:tc>
      </w:tr>
      <w:tr w:rsidR="004162D6" w14:paraId="00D543A4" w14:textId="77777777" w:rsidTr="004162D6">
        <w:trPr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B8FF40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725197C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"Программа конкретных дел"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4F7EB8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5 137,0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BD160F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32 630,0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26A5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890B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62D6" w14:paraId="3521C166" w14:textId="77777777" w:rsidTr="004162D6">
        <w:trPr>
          <w:trHeight w:val="375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90997D" w14:textId="77777777" w:rsidR="004162D6" w:rsidRDefault="004162D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7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65CF8A7" w14:textId="77777777" w:rsidR="004162D6" w:rsidRDefault="004162D6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"Профилактика терроризма и экстремизма"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BBCC0A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8F61A7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26D5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B5C2" w14:textId="77777777" w:rsidR="004162D6" w:rsidRDefault="004162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134,0</w:t>
            </w:r>
          </w:p>
        </w:tc>
      </w:tr>
    </w:tbl>
    <w:p w14:paraId="5EAD0670" w14:textId="77777777" w:rsidR="007D34E5" w:rsidRPr="00DF6B0F" w:rsidRDefault="007D34E5"/>
    <w:sectPr w:rsidR="007D34E5" w:rsidRPr="00DF6B0F" w:rsidSect="00BB7AFA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433D"/>
    <w:rsid w:val="00013277"/>
    <w:rsid w:val="000349AA"/>
    <w:rsid w:val="00137E27"/>
    <w:rsid w:val="001E1610"/>
    <w:rsid w:val="001F4154"/>
    <w:rsid w:val="002147D1"/>
    <w:rsid w:val="002208AE"/>
    <w:rsid w:val="002221E9"/>
    <w:rsid w:val="0022756E"/>
    <w:rsid w:val="002337BE"/>
    <w:rsid w:val="00246C51"/>
    <w:rsid w:val="00261E1A"/>
    <w:rsid w:val="0028603D"/>
    <w:rsid w:val="002C5FED"/>
    <w:rsid w:val="002D7AA5"/>
    <w:rsid w:val="003D2302"/>
    <w:rsid w:val="003D4295"/>
    <w:rsid w:val="0040706C"/>
    <w:rsid w:val="00412842"/>
    <w:rsid w:val="004162D6"/>
    <w:rsid w:val="00461F00"/>
    <w:rsid w:val="004B3DAF"/>
    <w:rsid w:val="004B70F2"/>
    <w:rsid w:val="004F6D7A"/>
    <w:rsid w:val="0062652C"/>
    <w:rsid w:val="006D008C"/>
    <w:rsid w:val="00702A38"/>
    <w:rsid w:val="00757224"/>
    <w:rsid w:val="00782318"/>
    <w:rsid w:val="007D34E5"/>
    <w:rsid w:val="007E04D0"/>
    <w:rsid w:val="00824DE1"/>
    <w:rsid w:val="0082703D"/>
    <w:rsid w:val="00840221"/>
    <w:rsid w:val="008C4777"/>
    <w:rsid w:val="00937EF2"/>
    <w:rsid w:val="0094222B"/>
    <w:rsid w:val="0097394D"/>
    <w:rsid w:val="009E0AD4"/>
    <w:rsid w:val="009E39BC"/>
    <w:rsid w:val="00A1355A"/>
    <w:rsid w:val="00A17334"/>
    <w:rsid w:val="00A205FF"/>
    <w:rsid w:val="00A36D79"/>
    <w:rsid w:val="00A738FB"/>
    <w:rsid w:val="00B004F5"/>
    <w:rsid w:val="00B00BBD"/>
    <w:rsid w:val="00BB7AFA"/>
    <w:rsid w:val="00BE05A4"/>
    <w:rsid w:val="00C73B42"/>
    <w:rsid w:val="00C75D1F"/>
    <w:rsid w:val="00CC5A04"/>
    <w:rsid w:val="00D520A7"/>
    <w:rsid w:val="00D940BC"/>
    <w:rsid w:val="00DF6B0F"/>
    <w:rsid w:val="00E82371"/>
    <w:rsid w:val="00F40A65"/>
    <w:rsid w:val="00F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FF43"/>
  <w15:docId w15:val="{5EC2EEDC-CE48-4CCC-839F-A8F710E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04"/>
    <w:pPr>
      <w:ind w:left="720"/>
      <w:contextualSpacing/>
    </w:pPr>
  </w:style>
  <w:style w:type="paragraph" w:customStyle="1" w:styleId="ConsPlusNormal">
    <w:name w:val="ConsPlusNormal"/>
    <w:rsid w:val="00DF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semiHidden/>
    <w:rsid w:val="00824DE1"/>
    <w:rPr>
      <w:color w:val="000080"/>
      <w:u w:val="single"/>
    </w:rPr>
  </w:style>
  <w:style w:type="paragraph" w:styleId="a5">
    <w:name w:val="No Spacing"/>
    <w:uiPriority w:val="1"/>
    <w:qFormat/>
    <w:rsid w:val="00824DE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Unresolved Mention"/>
    <w:basedOn w:val="a0"/>
    <w:uiPriority w:val="99"/>
    <w:semiHidden/>
    <w:unhideWhenUsed/>
    <w:rsid w:val="00BE0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3FAFF6737AC3488D93B9E62E8C0F64A8FFE2477CE19CD69F73C04EB342971B9BD9EB1DD8C787FE0FB9E1A837ED78AE955A50EBC7C2572B7B47CR2j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3FAFF6737AC3488D93B9E62E8C0F64A8FFE2477C61FCA66F73C04EB342971B9BD9EB1DD8C787FE0FB9E1A837ED78AE955A50EBC7C2572B7B47CR2j2P" TargetMode="External"/><Relationship Id="rId5" Type="http://schemas.openxmlformats.org/officeDocument/2006/relationships/hyperlink" Target="consultantplus://offline/ref=B6C3FAFF6737AC3488D9259374849EFF4D8CA92A73CD159E32A86759BC3D2326ECF29FFF9980677FE9E59D1A8AR2jBP" TargetMode="External"/><Relationship Id="rId4" Type="http://schemas.openxmlformats.org/officeDocument/2006/relationships/hyperlink" Target="http://www.svetlogorsk39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Усманова Наталья Манулловна</cp:lastModifiedBy>
  <cp:revision>28</cp:revision>
  <cp:lastPrinted>2024-01-12T13:25:00Z</cp:lastPrinted>
  <dcterms:created xsi:type="dcterms:W3CDTF">2021-11-15T13:38:00Z</dcterms:created>
  <dcterms:modified xsi:type="dcterms:W3CDTF">2024-01-12T13:31:00Z</dcterms:modified>
</cp:coreProperties>
</file>