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E727" w14:textId="77777777" w:rsidR="008A598F" w:rsidRPr="007D643C" w:rsidRDefault="008A598F" w:rsidP="008A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43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14:paraId="314A78D1" w14:textId="77777777" w:rsidR="00122F61" w:rsidRPr="007D643C" w:rsidRDefault="00122F61" w:rsidP="008A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9C5DE" w14:textId="77777777" w:rsidR="00E7696F" w:rsidRPr="00E7696F" w:rsidRDefault="008A598F" w:rsidP="00E769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6F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="00E7696F" w:rsidRPr="00E7696F">
        <w:rPr>
          <w:rFonts w:ascii="Times New Roman" w:hAnsi="Times New Roman" w:cs="Times New Roman"/>
          <w:b/>
          <w:sz w:val="24"/>
          <w:szCs w:val="24"/>
        </w:rPr>
        <w:t xml:space="preserve">постановления «Об утверждении муниципальной программы </w:t>
      </w:r>
    </w:p>
    <w:p w14:paraId="5EF68AB4" w14:textId="5F65D683" w:rsidR="0029234F" w:rsidRPr="00E61E27" w:rsidRDefault="00A65F58" w:rsidP="00292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80D99" w:rsidRPr="00380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33F41B" w14:textId="77777777" w:rsidR="00122F61" w:rsidRPr="003E6F7F" w:rsidRDefault="00122F61" w:rsidP="00122F61">
      <w:pPr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BBB78" w14:textId="3018CEEF" w:rsidR="004D3D4F" w:rsidRPr="003E6F7F" w:rsidRDefault="00380D99" w:rsidP="00380D99">
      <w:pPr>
        <w:tabs>
          <w:tab w:val="left" w:pos="567"/>
          <w:tab w:val="left" w:pos="709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В соответствии со статьей 43  Федерального закона от 6 октября 2003 года №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      28 июня 2014 года № 172-ФЗ «О стратегическом планировании в Российской Федерации», Федерального закона от 23 ноября 2009 года № 261-ФЗ «Об энергосбережении и о повышении энергетической эффективности и  внесении изменений в отдельные законодательные акты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4D3D4F" w:rsidRPr="003E6F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49651477"/>
      <w:r w:rsidR="00A65F58" w:rsidRPr="003E6F7F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«Светлогорский городской округ»</w:t>
      </w:r>
      <w:r w:rsidR="00A65F58" w:rsidRPr="003E6F7F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2E59391B" w14:textId="08D3FCEF" w:rsidR="0083264D" w:rsidRDefault="00380D99" w:rsidP="00380D99">
      <w:pPr>
        <w:tabs>
          <w:tab w:val="left" w:pos="709"/>
        </w:tabs>
        <w:rPr>
          <w:rFonts w:ascii="Times New Roman" w:hAnsi="Times New Roman" w:cs="Times New Roman"/>
          <w:bCs/>
          <w:sz w:val="24"/>
          <w:szCs w:val="24"/>
        </w:rPr>
      </w:pPr>
      <w:r w:rsidRPr="00380D99">
        <w:rPr>
          <w:rFonts w:ascii="Times New Roman" w:hAnsi="Times New Roman" w:cs="Times New Roman"/>
          <w:bCs/>
          <w:sz w:val="24"/>
          <w:szCs w:val="24"/>
        </w:rPr>
        <w:t>Проведение энерго- и ресурсосберегающих мероприятий в жилищно-коммунальном и бюджетном секторе хозяйства является необходимым условием развития муниципального образования. Повышение эффективности использования энергии позволит решить целый ряд энергетических проблем, накопившихся к настоящему времени.</w:t>
      </w:r>
    </w:p>
    <w:p w14:paraId="54529FD8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В целях повышения энергоэффективности, улучшения качества электроэнергии и снижения потерь на линиях в муниципальных электрических сетях требуются следующие мероприятия:</w:t>
      </w:r>
    </w:p>
    <w:p w14:paraId="00CAF924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замена устаревшего оборудования в ТП и СП по СГО;</w:t>
      </w:r>
    </w:p>
    <w:p w14:paraId="05C47B20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замена кабельных линий, срок эксплуатации которых завершен или близок к завершению;</w:t>
      </w:r>
    </w:p>
    <w:p w14:paraId="5DB43212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уменьшение потерь в линиях через изменение схемы электроснабжения путем исключения длинных участков;</w:t>
      </w:r>
    </w:p>
    <w:p w14:paraId="64F1D1C2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 xml:space="preserve">- для достижения бесперебойного электроснабжения населения и объектов сферы ЖКХ расширение </w:t>
      </w:r>
      <w:proofErr w:type="gramStart"/>
      <w:r w:rsidRPr="00380D99">
        <w:rPr>
          <w:rFonts w:ascii="Times New Roman" w:hAnsi="Times New Roman" w:cs="Times New Roman"/>
          <w:sz w:val="24"/>
          <w:szCs w:val="24"/>
        </w:rPr>
        <w:t>электро-сетевого</w:t>
      </w:r>
      <w:proofErr w:type="gramEnd"/>
      <w:r w:rsidRPr="00380D99">
        <w:rPr>
          <w:rFonts w:ascii="Times New Roman" w:hAnsi="Times New Roman" w:cs="Times New Roman"/>
          <w:sz w:val="24"/>
          <w:szCs w:val="24"/>
        </w:rPr>
        <w:t xml:space="preserve"> хозяйства путем устройства резервных линий 15/0,4кВ, а также резервных закольцовок линий электроснабжения;</w:t>
      </w:r>
    </w:p>
    <w:p w14:paraId="2C08EBAD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 установка умных счетчиков на вводах в ВРУ жилых домов.</w:t>
      </w:r>
    </w:p>
    <w:p w14:paraId="6D460A69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периодическое полное комплексное обследование всех элементов муниципального электросетевого хозяйства на выявление проблемных участков с последующими техническими решениями данных проблем, посредством текущего ремонта, капитального ремонтом;</w:t>
      </w:r>
    </w:p>
    <w:p w14:paraId="6D37C44A" w14:textId="330A51AF" w:rsid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- периодическое комплексное техническое обследование сетей УНО на предмет определения объемов необходимых работ и материалов, направленных на капитальный ремонт, либо замену непригодных к эксплуатации участков линии УНО.</w:t>
      </w:r>
    </w:p>
    <w:p w14:paraId="1677478D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Проблемами системы водоснабжения на территории муниципального образования «Светлогорский городской округ» являются:</w:t>
      </w:r>
    </w:p>
    <w:p w14:paraId="7900B713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1. Высокий износ объектов системы водоснабжения.</w:t>
      </w:r>
    </w:p>
    <w:p w14:paraId="2B7C3F5A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2. В летний период наблюдается дефицит воды у потребителей.</w:t>
      </w:r>
    </w:p>
    <w:p w14:paraId="58972574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3. Несоответствие подаваемой воды в сеть нормативным показателям качества воды.</w:t>
      </w:r>
    </w:p>
    <w:p w14:paraId="3984B11A" w14:textId="77777777" w:rsidR="00380D99" w:rsidRPr="00380D99" w:rsidRDefault="00380D99" w:rsidP="00380D99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Основными направлениями развития централизованных систем водоснабжения Светлогорского городского округа являются:</w:t>
      </w:r>
    </w:p>
    <w:p w14:paraId="328B03BE" w14:textId="2FDBFEF1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охрана здоровья населения и улучшения качества жизни населения путем обеспечения бесперебойного и качественного водоснабжения;</w:t>
      </w:r>
    </w:p>
    <w:p w14:paraId="1A1B6CF0" w14:textId="1C859B8B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повышение энергетической эффективности путем экономного потребления воды и снижение энергоемкости процесса транспортировки воды;</w:t>
      </w:r>
    </w:p>
    <w:p w14:paraId="292EEFA8" w14:textId="4CACD33A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lastRenderedPageBreak/>
        <w:t>обеспечение доступности водоснабжения и водоотведения для абонентов за счет повышения эффективности деятельности организаций, осуществляющих горячее водоснабжение, холодное водоснабжение и водоотведение;</w:t>
      </w:r>
    </w:p>
    <w:p w14:paraId="08ACC9EA" w14:textId="1D302699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обеспечение абонентов водой питьевого качества в необходимом количестве;</w:t>
      </w:r>
    </w:p>
    <w:p w14:paraId="67CACD3A" w14:textId="5B457CD8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организация централизованного водоснабжения на территориях, где оно отсутствует;</w:t>
      </w:r>
    </w:p>
    <w:p w14:paraId="4E1B17C8" w14:textId="13F29E62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внедрение безопасных и эффективных технологий в процессе водоподготовки.</w:t>
      </w:r>
    </w:p>
    <w:p w14:paraId="48BD890E" w14:textId="77777777" w:rsidR="00380D99" w:rsidRPr="00380D99" w:rsidRDefault="00380D99" w:rsidP="00380D99">
      <w:pPr>
        <w:tabs>
          <w:tab w:val="left" w:pos="709"/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0D99">
        <w:rPr>
          <w:rFonts w:ascii="Times New Roman" w:hAnsi="Times New Roman" w:cs="Times New Roman"/>
          <w:sz w:val="24"/>
          <w:szCs w:val="24"/>
        </w:rPr>
        <w:t>Основными направлениями Программы являются:</w:t>
      </w:r>
    </w:p>
    <w:p w14:paraId="2A3FC736" w14:textId="29CDC953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14:paraId="6BCA3662" w14:textId="56B1336B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снижение удельных величин потребления топливно-энергетических ресурсов и воды в жилищно-коммунальном и бюджетном секторе муниципального хозяйства при повышении уровня комфортности потребителей;</w:t>
      </w:r>
    </w:p>
    <w:p w14:paraId="479550A7" w14:textId="670E6789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снижение платежей потребителей топливно-энергетических ресурсов и воды за счет повышения эффективности использования ресурсов;</w:t>
      </w:r>
    </w:p>
    <w:p w14:paraId="4643E4AB" w14:textId="2EA6E08A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снижение финансовой нагрузки на бюджет муниципального образования за счет сокращения платежей за топливно-энергетические ресурсы, воду;</w:t>
      </w:r>
    </w:p>
    <w:p w14:paraId="35A85155" w14:textId="5300EBF1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улучшение экологической обстановки на территории муниципального образования за счет снижения выбросов загрязняющих веществ, образующихся при сжигании топлива, и уменьшения сброса сточных вод.</w:t>
      </w:r>
    </w:p>
    <w:p w14:paraId="15450239" w14:textId="77777777" w:rsidR="00380D99" w:rsidRPr="00380D99" w:rsidRDefault="00380D99" w:rsidP="00380D99">
      <w:pPr>
        <w:tabs>
          <w:tab w:val="left" w:pos="709"/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необходимо решение следующих вопросов: </w:t>
      </w:r>
    </w:p>
    <w:p w14:paraId="1372FE1B" w14:textId="50D7115B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1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реализация организационных мероприятий по энергосбережению и повышению энергетической эффективности;</w:t>
      </w:r>
    </w:p>
    <w:p w14:paraId="3D8B0A88" w14:textId="65C1A639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1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сокращение расходов потребления энергоресурсов на муниципальных объектах;</w:t>
      </w:r>
    </w:p>
    <w:p w14:paraId="1A1FCA24" w14:textId="5112D490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1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совершенствование системы учёта потребляемых энергетических ресурсов муниципальными объектами;</w:t>
      </w:r>
    </w:p>
    <w:p w14:paraId="509A8C89" w14:textId="5A717BD1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1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внедрение энергоэффективных устройств (оборудования и технологий) на муниципальных объектах;</w:t>
      </w:r>
    </w:p>
    <w:p w14:paraId="540E4C38" w14:textId="4EA7E328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1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повышение уровня компетентности работников муниципальных сотрудников в вопросах эффективного использования энергетических ресурсов.</w:t>
      </w:r>
    </w:p>
    <w:p w14:paraId="438EE220" w14:textId="77777777" w:rsidR="00380D99" w:rsidRPr="00380D99" w:rsidRDefault="00380D99" w:rsidP="00380D99">
      <w:pPr>
        <w:tabs>
          <w:tab w:val="left" w:pos="709"/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предусмотрена в период с 2024 по 2026 год и включает в себя:</w:t>
      </w:r>
    </w:p>
    <w:p w14:paraId="5B85C109" w14:textId="77777777" w:rsidR="00380D99" w:rsidRPr="00380D99" w:rsidRDefault="00380D99" w:rsidP="00380D99">
      <w:pPr>
        <w:tabs>
          <w:tab w:val="left" w:pos="709"/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380D99">
        <w:rPr>
          <w:rFonts w:ascii="Times New Roman" w:hAnsi="Times New Roman" w:cs="Times New Roman"/>
          <w:sz w:val="24"/>
          <w:szCs w:val="24"/>
        </w:rPr>
        <w:t xml:space="preserve">- организацию постоянного </w:t>
      </w:r>
      <w:proofErr w:type="spellStart"/>
      <w:r w:rsidRPr="00380D99">
        <w:rPr>
          <w:rFonts w:ascii="Times New Roman" w:hAnsi="Times New Roman" w:cs="Times New Roman"/>
          <w:sz w:val="24"/>
          <w:szCs w:val="24"/>
        </w:rPr>
        <w:t>энергомониторинга</w:t>
      </w:r>
      <w:proofErr w:type="spellEnd"/>
      <w:r w:rsidRPr="00380D99">
        <w:rPr>
          <w:rFonts w:ascii="Times New Roman" w:hAnsi="Times New Roman" w:cs="Times New Roman"/>
          <w:sz w:val="24"/>
          <w:szCs w:val="24"/>
        </w:rPr>
        <w:t xml:space="preserve"> муниципальных объектов;</w:t>
      </w:r>
    </w:p>
    <w:p w14:paraId="354B6730" w14:textId="751A2612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дальнейшее проведение энергоаудита муниципальных объектов;</w:t>
      </w:r>
    </w:p>
    <w:p w14:paraId="28C26C03" w14:textId="07338996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 xml:space="preserve">увеличение объемов капитального ремонта и модернизации муниципальных объектов; </w:t>
      </w:r>
    </w:p>
    <w:p w14:paraId="45B6852F" w14:textId="77777777" w:rsidR="00380D99" w:rsidRPr="00380D99" w:rsidRDefault="00380D99" w:rsidP="00380D99">
      <w:pPr>
        <w:pStyle w:val="a5"/>
        <w:tabs>
          <w:tab w:val="left" w:pos="709"/>
          <w:tab w:val="left" w:pos="9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 xml:space="preserve">- проведение конкурсов на право заключения договоров, направленных на рациональное использование энергоресурсов;  </w:t>
      </w:r>
    </w:p>
    <w:p w14:paraId="06202A9A" w14:textId="77777777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- перевод муниципальных систем освещения на энергосберегающие лампы освещения и сенсорные приборы включения.</w:t>
      </w:r>
    </w:p>
    <w:p w14:paraId="1B0F1736" w14:textId="77777777" w:rsidR="00380D99" w:rsidRPr="00380D99" w:rsidRDefault="00380D99" w:rsidP="00380D99">
      <w:pPr>
        <w:tabs>
          <w:tab w:val="left" w:pos="709"/>
          <w:tab w:val="left" w:pos="960"/>
        </w:tabs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При реализации мероприятий по энергосбережению и повышению энергетической эффективности планируется достигнуть следующие конкретные результаты:</w:t>
      </w:r>
    </w:p>
    <w:p w14:paraId="2CFA2E1D" w14:textId="627023EF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снижение удельных показателей потребления энергоресурсов и средств бюджета по каждому муниципальному объекту, вошедшему в Программу;</w:t>
      </w:r>
    </w:p>
    <w:p w14:paraId="14C7CA8E" w14:textId="3732D413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сокращение бюджетных расходов на тепло- и энергоснабжение муниципальных объектов;</w:t>
      </w:r>
    </w:p>
    <w:p w14:paraId="4FB27005" w14:textId="33FEA4FC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повышение заинтересованности в энергосбережении;</w:t>
      </w:r>
    </w:p>
    <w:p w14:paraId="0B803FC5" w14:textId="4B0C2758" w:rsidR="00380D99" w:rsidRPr="00380D99" w:rsidRDefault="00380D99" w:rsidP="00380D99">
      <w:pPr>
        <w:pStyle w:val="a5"/>
        <w:numPr>
          <w:ilvl w:val="0"/>
          <w:numId w:val="8"/>
        </w:numPr>
        <w:tabs>
          <w:tab w:val="left" w:pos="709"/>
          <w:tab w:val="left" w:pos="9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80D99">
        <w:rPr>
          <w:rFonts w:ascii="Times New Roman" w:hAnsi="Times New Roman"/>
          <w:sz w:val="24"/>
          <w:szCs w:val="24"/>
        </w:rPr>
        <w:t>экономия потребления воды на муниципальных объектах.</w:t>
      </w:r>
    </w:p>
    <w:p w14:paraId="50D2560A" w14:textId="73F8D036" w:rsidR="00380D99" w:rsidRPr="00380D99" w:rsidRDefault="00380D99" w:rsidP="00380D99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380D99" w:rsidRPr="00380D99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CC5A10"/>
    <w:multiLevelType w:val="hybridMultilevel"/>
    <w:tmpl w:val="99B2ABF4"/>
    <w:lvl w:ilvl="0" w:tplc="E68C3D66">
      <w:start w:val="1"/>
      <w:numFmt w:val="bullet"/>
      <w:lvlText w:val="-"/>
      <w:lvlJc w:val="left"/>
      <w:pPr>
        <w:ind w:left="107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705957"/>
    <w:multiLevelType w:val="hybridMultilevel"/>
    <w:tmpl w:val="434AEC5A"/>
    <w:lvl w:ilvl="0" w:tplc="7B68D9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850402A"/>
    <w:multiLevelType w:val="hybridMultilevel"/>
    <w:tmpl w:val="4FC23B0E"/>
    <w:lvl w:ilvl="0" w:tplc="E2FA52C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BE4142"/>
    <w:multiLevelType w:val="multilevel"/>
    <w:tmpl w:val="240E8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0A3AAE"/>
    <w:multiLevelType w:val="hybridMultilevel"/>
    <w:tmpl w:val="A2FC2A1C"/>
    <w:lvl w:ilvl="0" w:tplc="12301C0E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873CE"/>
    <w:multiLevelType w:val="hybridMultilevel"/>
    <w:tmpl w:val="DF3C976E"/>
    <w:lvl w:ilvl="0" w:tplc="E68C3D66">
      <w:start w:val="1"/>
      <w:numFmt w:val="bullet"/>
      <w:lvlText w:val="-"/>
      <w:lvlJc w:val="left"/>
      <w:pPr>
        <w:ind w:left="560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 w16cid:durableId="1038974421">
    <w:abstractNumId w:val="3"/>
  </w:num>
  <w:num w:numId="2" w16cid:durableId="287321427">
    <w:abstractNumId w:val="5"/>
  </w:num>
  <w:num w:numId="3" w16cid:durableId="317349857">
    <w:abstractNumId w:val="2"/>
  </w:num>
  <w:num w:numId="4" w16cid:durableId="121847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8507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680966">
    <w:abstractNumId w:val="0"/>
  </w:num>
  <w:num w:numId="7" w16cid:durableId="1884437253">
    <w:abstractNumId w:val="6"/>
  </w:num>
  <w:num w:numId="8" w16cid:durableId="33588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17"/>
    <w:rsid w:val="00005242"/>
    <w:rsid w:val="00040429"/>
    <w:rsid w:val="000A510E"/>
    <w:rsid w:val="000D6977"/>
    <w:rsid w:val="000E0184"/>
    <w:rsid w:val="001017D4"/>
    <w:rsid w:val="00122F61"/>
    <w:rsid w:val="001426D7"/>
    <w:rsid w:val="0014270E"/>
    <w:rsid w:val="00181CF6"/>
    <w:rsid w:val="001A5B48"/>
    <w:rsid w:val="001B0EB3"/>
    <w:rsid w:val="001B1D0A"/>
    <w:rsid w:val="00227A16"/>
    <w:rsid w:val="002811EB"/>
    <w:rsid w:val="00285429"/>
    <w:rsid w:val="0029234F"/>
    <w:rsid w:val="00294E64"/>
    <w:rsid w:val="00296E55"/>
    <w:rsid w:val="002E5768"/>
    <w:rsid w:val="003318D5"/>
    <w:rsid w:val="0036446D"/>
    <w:rsid w:val="003737FC"/>
    <w:rsid w:val="00380D99"/>
    <w:rsid w:val="003D4354"/>
    <w:rsid w:val="003E6F7F"/>
    <w:rsid w:val="003F3E82"/>
    <w:rsid w:val="00454A1A"/>
    <w:rsid w:val="00472856"/>
    <w:rsid w:val="004C16D5"/>
    <w:rsid w:val="004D3D4F"/>
    <w:rsid w:val="004E5025"/>
    <w:rsid w:val="0050687E"/>
    <w:rsid w:val="0055230D"/>
    <w:rsid w:val="00561D0E"/>
    <w:rsid w:val="0056257F"/>
    <w:rsid w:val="00576D85"/>
    <w:rsid w:val="005964A8"/>
    <w:rsid w:val="005B1FEF"/>
    <w:rsid w:val="005B4D00"/>
    <w:rsid w:val="00610395"/>
    <w:rsid w:val="00656A98"/>
    <w:rsid w:val="006A5F49"/>
    <w:rsid w:val="006C64B6"/>
    <w:rsid w:val="006E1AEE"/>
    <w:rsid w:val="006E3FCA"/>
    <w:rsid w:val="007232DC"/>
    <w:rsid w:val="00745E71"/>
    <w:rsid w:val="00754D8A"/>
    <w:rsid w:val="00756817"/>
    <w:rsid w:val="00760D92"/>
    <w:rsid w:val="00777A98"/>
    <w:rsid w:val="007D643C"/>
    <w:rsid w:val="007E4090"/>
    <w:rsid w:val="0080222C"/>
    <w:rsid w:val="0083264D"/>
    <w:rsid w:val="00861C84"/>
    <w:rsid w:val="008A598F"/>
    <w:rsid w:val="008F4F02"/>
    <w:rsid w:val="0094681A"/>
    <w:rsid w:val="00947C08"/>
    <w:rsid w:val="00984011"/>
    <w:rsid w:val="009C5A58"/>
    <w:rsid w:val="009F4210"/>
    <w:rsid w:val="00A202A3"/>
    <w:rsid w:val="00A354AE"/>
    <w:rsid w:val="00A6020C"/>
    <w:rsid w:val="00A65F58"/>
    <w:rsid w:val="00A67EAF"/>
    <w:rsid w:val="00AC5F8E"/>
    <w:rsid w:val="00AD3B54"/>
    <w:rsid w:val="00AF6F17"/>
    <w:rsid w:val="00B538D9"/>
    <w:rsid w:val="00BB5A48"/>
    <w:rsid w:val="00C512E5"/>
    <w:rsid w:val="00C66FB2"/>
    <w:rsid w:val="00CD3F33"/>
    <w:rsid w:val="00D530E1"/>
    <w:rsid w:val="00D629EC"/>
    <w:rsid w:val="00DE08D2"/>
    <w:rsid w:val="00E16444"/>
    <w:rsid w:val="00E17AE1"/>
    <w:rsid w:val="00E50922"/>
    <w:rsid w:val="00E61E27"/>
    <w:rsid w:val="00E7105B"/>
    <w:rsid w:val="00E7696F"/>
    <w:rsid w:val="00E7793F"/>
    <w:rsid w:val="00E86917"/>
    <w:rsid w:val="00F11E90"/>
    <w:rsid w:val="00F43F84"/>
    <w:rsid w:val="00F51620"/>
    <w:rsid w:val="00F805F8"/>
    <w:rsid w:val="00FB44D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F80A"/>
  <w15:docId w15:val="{AF976674-9BCF-4ACC-A533-79651777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354"/>
  </w:style>
  <w:style w:type="paragraph" w:styleId="1">
    <w:name w:val="heading 1"/>
    <w:basedOn w:val="a"/>
    <w:next w:val="a"/>
    <w:link w:val="10"/>
    <w:qFormat/>
    <w:rsid w:val="0014270E"/>
    <w:pPr>
      <w:keepNext/>
      <w:numPr>
        <w:numId w:val="1"/>
      </w:numPr>
      <w:suppressAutoHyphens/>
      <w:spacing w:before="240" w:after="60"/>
      <w:jc w:val="left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817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5681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1F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0A510E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rsid w:val="000A510E"/>
    <w:rPr>
      <w:color w:val="0000FF"/>
      <w:u w:val="single"/>
    </w:rPr>
  </w:style>
  <w:style w:type="paragraph" w:styleId="a5">
    <w:name w:val="List Paragraph"/>
    <w:aliases w:val="ПАРАГРАФ,Заголовок мой1,СписокСТПр,List Paragraph,it_List1,Ненумерованный список,основной диплом,Абзац списка11,Абзац списка для документа,Варианты ответов,Введение,Bullet List,FooterText,numbered,список 1,Таблицы нейминг"/>
    <w:basedOn w:val="a"/>
    <w:link w:val="a6"/>
    <w:uiPriority w:val="34"/>
    <w:qFormat/>
    <w:rsid w:val="00181CF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ПАРАГРАФ Знак,Заголовок мой1 Знак,СписокСТПр Знак,List Paragraph Знак,it_List1 Знак,Ненумерованный список Знак,основной диплом Знак,Абзац списка11 Знак,Абзац списка для документа Знак,Варианты ответов Знак,Введение Знак,FooterText Знак"/>
    <w:link w:val="a5"/>
    <w:uiPriority w:val="34"/>
    <w:qFormat/>
    <w:locked/>
    <w:rsid w:val="00181CF6"/>
    <w:rPr>
      <w:rFonts w:ascii="Calibri" w:eastAsia="Calibri" w:hAnsi="Calibri" w:cs="Times New Roman"/>
    </w:rPr>
  </w:style>
  <w:style w:type="paragraph" w:customStyle="1" w:styleId="Default">
    <w:name w:val="Default"/>
    <w:rsid w:val="00E7696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270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Диана Налбандян</cp:lastModifiedBy>
  <cp:revision>2</cp:revision>
  <cp:lastPrinted>2023-10-27T09:52:00Z</cp:lastPrinted>
  <dcterms:created xsi:type="dcterms:W3CDTF">2023-10-31T11:51:00Z</dcterms:created>
  <dcterms:modified xsi:type="dcterms:W3CDTF">2023-10-31T11:51:00Z</dcterms:modified>
</cp:coreProperties>
</file>